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cs="仿宋" w:asciiTheme="minorEastAsia" w:hAnsiTheme="minorEastAsia" w:eastAsiaTheme="minorEastAsia"/>
          <w:b/>
          <w:bCs/>
          <w:snapToGrid w:val="0"/>
          <w:kern w:val="0"/>
          <w:sz w:val="28"/>
          <w:szCs w:val="28"/>
        </w:rPr>
      </w:pPr>
      <w:r>
        <w:rPr>
          <w:rFonts w:cs="仿宋" w:asciiTheme="minorEastAsia" w:hAnsiTheme="minorEastAsia" w:eastAsiaTheme="minorEastAsia"/>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6"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after="0"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after="0" w:line="400" w:lineRule="exact"/>
                              <w:rPr>
                                <w:rFonts w:ascii="仿宋_GB2312" w:eastAsia="仿宋_GB2312"/>
                                <w:sz w:val="22"/>
                              </w:rPr>
                            </w:pPr>
                            <w:r>
                              <w:rPr>
                                <w:rFonts w:hint="eastAsia" w:ascii="仿宋_GB2312" w:eastAsia="仿宋_GB2312"/>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bfM1x1wAAAAgBAAAPAAAAAAAAAAEAIAAA&#10;ACIAAABkcnMvZG93bnJldi54bWxQSwECFAAUAAAACACHTuJAwdVyKQ0CAABGBAAADgAAAAAAAAAB&#10;ACAAAAAmAQAAZHJzL2Uyb0RvYy54bWxQSwUGAAAAAAYABgBZAQAApQUAAAAA&#10;">
                <v:fill on="t" focussize="0,0"/>
                <v:stroke color="#FFFFFF" joinstyle="miter"/>
                <v:imagedata o:title=""/>
                <o:lock v:ext="edit" aspectratio="f"/>
                <v:textbox>
                  <w:txbxContent>
                    <w:p>
                      <w:pPr>
                        <w:spacing w:after="0"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after="0" w:line="400" w:lineRule="exact"/>
                        <w:rPr>
                          <w:rFonts w:ascii="仿宋_GB2312" w:eastAsia="仿宋_GB2312"/>
                          <w:sz w:val="22"/>
                        </w:rPr>
                      </w:pPr>
                      <w:r>
                        <w:rPr>
                          <w:rFonts w:hint="eastAsia" w:ascii="仿宋_GB2312" w:eastAsia="仿宋_GB2312"/>
                          <w:sz w:val="22"/>
                        </w:rPr>
                        <w:t>SHENZHEN ZHONGZHENG TENDERING CO.,LTD.</w:t>
                      </w:r>
                    </w:p>
                  </w:txbxContent>
                </v:textbox>
              </v:shape>
            </w:pict>
          </mc:Fallback>
        </mc:AlternateContent>
      </w:r>
      <w:r>
        <w:rPr>
          <w:rFonts w:hint="eastAsia" w:cs="仿宋" w:asciiTheme="minorEastAsia" w:hAnsiTheme="minorEastAsia" w:eastAsiaTheme="minorEastAsia"/>
          <w:b/>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jc w:val="center"/>
        <w:rPr>
          <w:rFonts w:cs="仿宋" w:asciiTheme="minorEastAsia" w:hAnsiTheme="minorEastAsia" w:eastAsiaTheme="minorEastAsia"/>
        </w:rPr>
      </w:pPr>
    </w:p>
    <w:p>
      <w:pPr>
        <w:spacing w:after="0"/>
        <w:jc w:val="center"/>
        <w:rPr>
          <w:rFonts w:hint="eastAsia" w:cs="仿宋" w:asciiTheme="minorEastAsia" w:hAnsiTheme="minorEastAsia" w:eastAsiaTheme="minorEastAsia"/>
          <w:sz w:val="72"/>
          <w:szCs w:val="72"/>
          <w:lang w:eastAsia="zh-CN"/>
        </w:rPr>
      </w:pPr>
      <w:r>
        <w:rPr>
          <w:rFonts w:hint="eastAsia" w:cs="仿宋" w:asciiTheme="minorEastAsia" w:hAnsiTheme="minorEastAsia" w:eastAsiaTheme="minorEastAsia"/>
          <w:b/>
          <w:bCs/>
          <w:snapToGrid w:val="0"/>
          <w:kern w:val="0"/>
          <w:sz w:val="56"/>
          <w:szCs w:val="56"/>
          <w:lang w:eastAsia="zh-CN"/>
        </w:rPr>
        <w:t>学员宿舍枕套、床笠、被套等布草保障用品采购项目</w:t>
      </w: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pStyle w:val="21"/>
        <w:spacing w:after="0"/>
        <w:ind w:firstLine="0" w:firstLineChars="0"/>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adjustRightInd w:val="0"/>
        <w:snapToGrid w:val="0"/>
        <w:spacing w:after="0" w:line="300" w:lineRule="auto"/>
        <w:jc w:val="center"/>
        <w:rPr>
          <w:rFonts w:cs="仿宋" w:asciiTheme="minorEastAsia" w:hAnsiTheme="minorEastAsia" w:eastAsiaTheme="minorEastAsia"/>
          <w:b/>
          <w:snapToGrid w:val="0"/>
          <w:kern w:val="0"/>
          <w:sz w:val="90"/>
        </w:rPr>
      </w:pPr>
      <w:r>
        <w:rPr>
          <w:rFonts w:hint="eastAsia" w:cs="仿宋" w:asciiTheme="minorEastAsia" w:hAnsiTheme="minorEastAsia" w:eastAsiaTheme="minorEastAsia"/>
          <w:b/>
          <w:snapToGrid w:val="0"/>
          <w:kern w:val="0"/>
          <w:sz w:val="90"/>
        </w:rPr>
        <w:t>征  集　文　件</w:t>
      </w:r>
    </w:p>
    <w:p>
      <w:pPr>
        <w:adjustRightInd w:val="0"/>
        <w:snapToGrid w:val="0"/>
        <w:spacing w:after="0" w:line="300" w:lineRule="auto"/>
        <w:jc w:val="center"/>
        <w:rPr>
          <w:rFonts w:cs="仿宋" w:asciiTheme="minorEastAsia" w:hAnsiTheme="minorEastAsia" w:eastAsiaTheme="minorEastAsia"/>
          <w:b/>
          <w:snapToGrid w:val="0"/>
          <w:kern w:val="0"/>
          <w:sz w:val="32"/>
        </w:rPr>
      </w:pPr>
    </w:p>
    <w:p>
      <w:pPr>
        <w:adjustRightInd w:val="0"/>
        <w:snapToGrid w:val="0"/>
        <w:spacing w:after="0" w:line="300" w:lineRule="auto"/>
        <w:jc w:val="center"/>
        <w:rPr>
          <w:rFonts w:hint="eastAsia" w:cs="仿宋" w:asciiTheme="minorEastAsia" w:hAnsiTheme="minorEastAsia" w:eastAsiaTheme="minorEastAsia"/>
          <w:b/>
          <w:snapToGrid w:val="0"/>
          <w:kern w:val="0"/>
          <w:sz w:val="44"/>
          <w:lang w:eastAsia="zh-CN"/>
        </w:rPr>
      </w:pPr>
      <w:r>
        <w:rPr>
          <w:rFonts w:hint="eastAsia" w:cs="仿宋" w:asciiTheme="minorEastAsia" w:hAnsiTheme="minorEastAsia" w:eastAsiaTheme="minorEastAsia"/>
          <w:b/>
          <w:snapToGrid w:val="0"/>
          <w:kern w:val="0"/>
          <w:sz w:val="32"/>
        </w:rPr>
        <w:t>项目编号：</w:t>
      </w:r>
      <w:r>
        <w:rPr>
          <w:rFonts w:hint="eastAsia" w:cs="仿宋" w:asciiTheme="minorEastAsia" w:hAnsiTheme="minorEastAsia" w:eastAsiaTheme="minorEastAsia"/>
          <w:b/>
          <w:snapToGrid w:val="0"/>
          <w:kern w:val="0"/>
          <w:sz w:val="32"/>
          <w:lang w:eastAsia="zh-CN"/>
        </w:rPr>
        <w:t>SZZZ2024-QA0103</w:t>
      </w: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pStyle w:val="21"/>
        <w:spacing w:after="0"/>
        <w:ind w:firstLine="0" w:firstLineChars="0"/>
      </w:pPr>
    </w:p>
    <w:p>
      <w:pPr>
        <w:pStyle w:val="21"/>
        <w:spacing w:after="0"/>
        <w:ind w:firstLine="0" w:firstLineChars="0"/>
      </w:pPr>
    </w:p>
    <w:p>
      <w:pPr>
        <w:pStyle w:val="21"/>
        <w:spacing w:after="0"/>
        <w:ind w:firstLine="0" w:firstLineChars="0"/>
      </w:pPr>
    </w:p>
    <w:p>
      <w:pPr>
        <w:spacing w:after="0"/>
        <w:rPr>
          <w:rFonts w:cs="仿宋" w:asciiTheme="minorEastAsia" w:hAnsiTheme="minorEastAsia" w:eastAsiaTheme="minorEastAsia"/>
        </w:rPr>
      </w:pPr>
    </w:p>
    <w:p>
      <w:pPr>
        <w:pStyle w:val="12"/>
        <w:adjustRightInd w:val="0"/>
        <w:snapToGrid w:val="0"/>
        <w:spacing w:after="0" w:line="300" w:lineRule="auto"/>
        <w:jc w:val="center"/>
        <w:rPr>
          <w:rFonts w:cs="仿宋" w:asciiTheme="minorEastAsia" w:hAnsiTheme="minorEastAsia" w:eastAsiaTheme="minorEastAsia"/>
          <w:b/>
          <w:snapToGrid w:val="0"/>
          <w:sz w:val="30"/>
        </w:rPr>
      </w:pPr>
      <w:r>
        <w:rPr>
          <w:rFonts w:hint="eastAsia" w:cs="仿宋" w:asciiTheme="minorEastAsia" w:hAnsiTheme="minorEastAsia" w:eastAsiaTheme="minorEastAsia"/>
          <w:b/>
          <w:snapToGrid w:val="0"/>
          <w:sz w:val="30"/>
        </w:rPr>
        <w:t>二〇二</w:t>
      </w:r>
      <w:r>
        <w:rPr>
          <w:rFonts w:hint="eastAsia"/>
          <w:b/>
          <w:snapToGrid w:val="0"/>
          <w:sz w:val="30"/>
        </w:rPr>
        <w:t>四</w:t>
      </w:r>
      <w:r>
        <w:rPr>
          <w:rFonts w:hint="eastAsia" w:cs="仿宋" w:asciiTheme="minorEastAsia" w:hAnsiTheme="minorEastAsia" w:eastAsiaTheme="minorEastAsia"/>
          <w:b/>
          <w:snapToGrid w:val="0"/>
          <w:sz w:val="30"/>
        </w:rPr>
        <w:t>年</w:t>
      </w:r>
      <w:r>
        <w:rPr>
          <w:rFonts w:hint="eastAsia" w:cs="仿宋" w:asciiTheme="minorEastAsia" w:hAnsiTheme="minorEastAsia" w:eastAsiaTheme="minorEastAsia"/>
          <w:b/>
          <w:snapToGrid w:val="0"/>
          <w:sz w:val="30"/>
          <w:lang w:val="en-US" w:eastAsia="zh-CN"/>
        </w:rPr>
        <w:t>六</w:t>
      </w:r>
      <w:r>
        <w:rPr>
          <w:rFonts w:hint="eastAsia" w:cs="仿宋" w:asciiTheme="minorEastAsia" w:hAnsiTheme="minorEastAsia" w:eastAsiaTheme="minorEastAsia"/>
          <w:b/>
          <w:snapToGrid w:val="0"/>
          <w:sz w:val="30"/>
        </w:rPr>
        <w:t>月</w:t>
      </w:r>
    </w:p>
    <w:p>
      <w:pPr>
        <w:widowControl/>
        <w:spacing w:after="0"/>
        <w:jc w:val="center"/>
        <w:rPr>
          <w:rFonts w:cs="仿宋" w:asciiTheme="minorEastAsia" w:hAnsiTheme="minorEastAsia" w:eastAsiaTheme="minorEastAsia"/>
          <w:snapToGrid w:val="0"/>
        </w:rPr>
      </w:pPr>
      <w:r>
        <w:rPr>
          <w:rFonts w:hint="eastAsia" w:cs="仿宋" w:asciiTheme="minorEastAsia" w:hAnsiTheme="minorEastAsia" w:eastAsiaTheme="minorEastAsia"/>
          <w:snapToGrid w:val="0"/>
        </w:rPr>
        <w:br w:type="page"/>
      </w:r>
    </w:p>
    <w:p>
      <w:pPr>
        <w:spacing w:after="0" w:line="279" w:lineRule="auto"/>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pPr>
        <w:spacing w:after="0" w:line="360" w:lineRule="auto"/>
        <w:ind w:firstLine="480" w:firstLineChars="200"/>
        <w:rPr>
          <w:rFonts w:ascii="宋体" w:hAnsi="宋体"/>
          <w:sz w:val="24"/>
          <w:szCs w:val="24"/>
        </w:rPr>
      </w:pPr>
    </w:p>
    <w:p>
      <w:pPr>
        <w:spacing w:after="0" w:line="440" w:lineRule="exact"/>
        <w:ind w:firstLine="480" w:firstLineChars="200"/>
        <w:rPr>
          <w:rFonts w:ascii="仿宋" w:hAnsi="仿宋" w:eastAsia="仿宋"/>
          <w:sz w:val="24"/>
          <w:szCs w:val="24"/>
        </w:rPr>
      </w:pPr>
      <w:r>
        <w:rPr>
          <w:rFonts w:hint="eastAsia" w:ascii="仿宋" w:hAnsi="仿宋" w:eastAsia="仿宋"/>
          <w:sz w:val="24"/>
          <w:szCs w:val="24"/>
        </w:rPr>
        <w:t>一、《深圳经济特区政府采购条例》</w:t>
      </w:r>
    </w:p>
    <w:p>
      <w:pPr>
        <w:spacing w:after="0" w:line="440" w:lineRule="exact"/>
        <w:ind w:firstLine="480" w:firstLineChars="200"/>
        <w:rPr>
          <w:rFonts w:ascii="仿宋" w:hAnsi="仿宋" w:eastAsia="仿宋"/>
          <w:sz w:val="24"/>
          <w:szCs w:val="24"/>
        </w:rPr>
      </w:pPr>
      <w:r>
        <w:rPr>
          <w:rFonts w:hint="eastAsia" w:ascii="仿宋" w:hAnsi="仿宋" w:eastAsia="仿宋"/>
          <w:sz w:val="24"/>
          <w:szCs w:val="24"/>
        </w:rPr>
        <w:t>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after="0" w:line="440" w:lineRule="exact"/>
        <w:ind w:firstLine="480" w:firstLineChars="200"/>
        <w:rPr>
          <w:rFonts w:ascii="仿宋" w:hAnsi="仿宋" w:eastAsia="仿宋"/>
          <w:sz w:val="24"/>
          <w:szCs w:val="24"/>
        </w:rPr>
      </w:pPr>
      <w:r>
        <w:rPr>
          <w:rFonts w:hint="eastAsia" w:ascii="仿宋" w:hAnsi="仿宋" w:eastAsia="仿宋"/>
          <w:sz w:val="24"/>
          <w:szCs w:val="24"/>
        </w:rPr>
        <w:t>（一）在采购活动中应当回避而未回避的；</w:t>
      </w:r>
    </w:p>
    <w:p>
      <w:pPr>
        <w:spacing w:after="0" w:line="440" w:lineRule="exact"/>
        <w:ind w:firstLine="480" w:firstLineChars="200"/>
        <w:rPr>
          <w:rFonts w:ascii="仿宋" w:hAnsi="仿宋" w:eastAsia="仿宋"/>
          <w:sz w:val="24"/>
          <w:szCs w:val="24"/>
        </w:rPr>
      </w:pPr>
      <w:r>
        <w:rPr>
          <w:rFonts w:hint="eastAsia" w:ascii="仿宋" w:hAnsi="仿宋" w:eastAsia="仿宋"/>
          <w:sz w:val="24"/>
          <w:szCs w:val="24"/>
        </w:rPr>
        <w:t>（二）未按本条例规定签订、履行采购合同，造成严重后果的；</w:t>
      </w:r>
    </w:p>
    <w:p>
      <w:pPr>
        <w:spacing w:after="0" w:line="440" w:lineRule="exact"/>
        <w:ind w:firstLine="480" w:firstLineChars="200"/>
        <w:rPr>
          <w:rFonts w:ascii="仿宋" w:hAnsi="仿宋" w:eastAsia="仿宋"/>
          <w:sz w:val="24"/>
          <w:szCs w:val="24"/>
        </w:rPr>
      </w:pPr>
      <w:r>
        <w:rPr>
          <w:rFonts w:hint="eastAsia" w:ascii="仿宋" w:hAnsi="仿宋" w:eastAsia="仿宋"/>
          <w:sz w:val="24"/>
          <w:szCs w:val="24"/>
        </w:rPr>
        <w:t>（三）隐瞒真实情况，提供虚假资料的；</w:t>
      </w:r>
    </w:p>
    <w:p>
      <w:pPr>
        <w:spacing w:after="0" w:line="440" w:lineRule="exact"/>
        <w:ind w:firstLine="480" w:firstLineChars="200"/>
        <w:rPr>
          <w:rFonts w:ascii="仿宋" w:hAnsi="仿宋" w:eastAsia="仿宋"/>
          <w:sz w:val="24"/>
          <w:szCs w:val="24"/>
        </w:rPr>
      </w:pPr>
      <w:r>
        <w:rPr>
          <w:rFonts w:hint="eastAsia" w:ascii="仿宋" w:hAnsi="仿宋" w:eastAsia="仿宋"/>
          <w:sz w:val="24"/>
          <w:szCs w:val="24"/>
        </w:rPr>
        <w:t>（四）以非法手段排斥其他供应商参与竞争的；</w:t>
      </w:r>
    </w:p>
    <w:p>
      <w:pPr>
        <w:spacing w:after="0" w:line="440" w:lineRule="exact"/>
        <w:ind w:firstLine="480" w:firstLineChars="200"/>
        <w:rPr>
          <w:rFonts w:ascii="仿宋" w:hAnsi="仿宋" w:eastAsia="仿宋"/>
          <w:sz w:val="24"/>
          <w:szCs w:val="24"/>
        </w:rPr>
      </w:pPr>
      <w:r>
        <w:rPr>
          <w:rFonts w:hint="eastAsia" w:ascii="仿宋" w:hAnsi="仿宋" w:eastAsia="仿宋"/>
          <w:sz w:val="24"/>
          <w:szCs w:val="24"/>
        </w:rPr>
        <w:t>（五）与其他采购参加人串通投标的；</w:t>
      </w:r>
    </w:p>
    <w:p>
      <w:pPr>
        <w:spacing w:after="0" w:line="440" w:lineRule="exact"/>
        <w:ind w:firstLine="480" w:firstLineChars="200"/>
        <w:rPr>
          <w:rFonts w:ascii="仿宋" w:hAnsi="仿宋" w:eastAsia="仿宋"/>
          <w:sz w:val="24"/>
          <w:szCs w:val="24"/>
        </w:rPr>
      </w:pPr>
      <w:r>
        <w:rPr>
          <w:rFonts w:hint="eastAsia" w:ascii="仿宋" w:hAnsi="仿宋" w:eastAsia="仿宋"/>
          <w:sz w:val="24"/>
          <w:szCs w:val="24"/>
        </w:rPr>
        <w:t>（六）恶意投诉的；</w:t>
      </w:r>
    </w:p>
    <w:p>
      <w:pPr>
        <w:spacing w:after="0" w:line="440" w:lineRule="exact"/>
        <w:ind w:firstLine="480" w:firstLineChars="200"/>
        <w:rPr>
          <w:rFonts w:ascii="仿宋" w:hAnsi="仿宋" w:eastAsia="仿宋"/>
          <w:sz w:val="24"/>
          <w:szCs w:val="24"/>
        </w:rPr>
      </w:pPr>
      <w:r>
        <w:rPr>
          <w:rFonts w:hint="eastAsia" w:ascii="仿宋" w:hAnsi="仿宋" w:eastAsia="仿宋"/>
          <w:sz w:val="24"/>
          <w:szCs w:val="24"/>
        </w:rPr>
        <w:t>（七）向采购项目相关人行贿或者提供其他不当利益的；</w:t>
      </w:r>
    </w:p>
    <w:p>
      <w:pPr>
        <w:spacing w:after="0" w:line="440" w:lineRule="exact"/>
        <w:ind w:firstLine="480" w:firstLineChars="200"/>
        <w:rPr>
          <w:rFonts w:ascii="仿宋" w:hAnsi="仿宋" w:eastAsia="仿宋"/>
          <w:sz w:val="24"/>
          <w:szCs w:val="24"/>
        </w:rPr>
      </w:pPr>
      <w:r>
        <w:rPr>
          <w:rFonts w:hint="eastAsia" w:ascii="仿宋" w:hAnsi="仿宋" w:eastAsia="仿宋"/>
          <w:sz w:val="24"/>
          <w:szCs w:val="24"/>
        </w:rPr>
        <w:t>（八）阻碍、抗拒主管部门监督检查的；</w:t>
      </w:r>
    </w:p>
    <w:p>
      <w:pPr>
        <w:spacing w:after="0" w:line="440" w:lineRule="exact"/>
        <w:ind w:firstLine="480" w:firstLineChars="200"/>
        <w:rPr>
          <w:rFonts w:ascii="仿宋" w:hAnsi="仿宋" w:eastAsia="仿宋"/>
          <w:sz w:val="24"/>
          <w:szCs w:val="24"/>
        </w:rPr>
      </w:pPr>
      <w:r>
        <w:rPr>
          <w:rFonts w:hint="eastAsia" w:ascii="仿宋" w:hAnsi="仿宋" w:eastAsia="仿宋"/>
          <w:sz w:val="24"/>
          <w:szCs w:val="24"/>
        </w:rPr>
        <w:t>（九）其他违反本条例规定的行为。</w:t>
      </w:r>
    </w:p>
    <w:p>
      <w:pPr>
        <w:spacing w:after="0" w:line="440" w:lineRule="exact"/>
        <w:ind w:firstLine="480" w:firstLineChars="200"/>
        <w:rPr>
          <w:rFonts w:ascii="仿宋" w:hAnsi="仿宋" w:eastAsia="仿宋"/>
          <w:sz w:val="24"/>
          <w:szCs w:val="24"/>
        </w:rPr>
      </w:pPr>
    </w:p>
    <w:p>
      <w:pPr>
        <w:spacing w:after="0" w:line="440" w:lineRule="exact"/>
        <w:ind w:firstLine="480" w:firstLineChars="200"/>
        <w:rPr>
          <w:rFonts w:ascii="仿宋" w:hAnsi="仿宋" w:eastAsia="仿宋"/>
          <w:sz w:val="24"/>
          <w:szCs w:val="24"/>
        </w:rPr>
      </w:pPr>
      <w:r>
        <w:rPr>
          <w:rFonts w:hint="eastAsia" w:ascii="仿宋" w:hAnsi="仿宋" w:eastAsia="仿宋"/>
          <w:sz w:val="24"/>
          <w:szCs w:val="24"/>
        </w:rPr>
        <w:t>二、《深圳经济特区政府采购条例实施细则》</w:t>
      </w:r>
    </w:p>
    <w:p>
      <w:pPr>
        <w:spacing w:after="0"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第七十五条 供应商有下列情形的，属于采购条例所称的串通投标行为，按照采购条例第五十七条有关规定处理：</w:t>
      </w:r>
    </w:p>
    <w:p>
      <w:pPr>
        <w:spacing w:after="0"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（一）投标供应商之间相互约定给予未中标的供应商利益补偿；</w:t>
      </w:r>
    </w:p>
    <w:p>
      <w:pPr>
        <w:spacing w:after="0"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 xml:space="preserve">（二）不同投标供应商的法定代表人、主要经营负责人、项目投标授权代表人、项目负责人、主要技术人员为同一人、属同一单位或者在同一单位缴纳社会保险；          </w:t>
      </w:r>
    </w:p>
    <w:p>
      <w:pPr>
        <w:spacing w:after="0"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（三）不同投标供应商的投标文件由同一单位或者同一人编制，或者由同一人分阶段参与编制的；</w:t>
      </w:r>
    </w:p>
    <w:p>
      <w:pPr>
        <w:spacing w:after="0"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（四）不同投标供应商的投标文件或部分投标文件相互混装；</w:t>
      </w:r>
    </w:p>
    <w:p>
      <w:pPr>
        <w:spacing w:after="0"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（五）不同投标供应商的投标文件内容存在非正常一致；</w:t>
      </w:r>
    </w:p>
    <w:p>
      <w:pPr>
        <w:spacing w:after="0"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（六）由同一单位工作人员为两家以上（含两家）供应商进行同一项投标活动的；</w:t>
      </w:r>
    </w:p>
    <w:p>
      <w:pPr>
        <w:spacing w:after="0" w:line="440" w:lineRule="exact"/>
        <w:ind w:firstLine="482" w:firstLineChars="200"/>
        <w:rPr>
          <w:rFonts w:ascii="仿宋" w:hAnsi="仿宋" w:eastAsia="仿宋"/>
          <w:b/>
          <w:color w:val="FF0000"/>
          <w:sz w:val="24"/>
          <w:szCs w:val="24"/>
        </w:rPr>
      </w:pPr>
      <w:r>
        <w:rPr>
          <w:rFonts w:hint="eastAsia" w:ascii="仿宋" w:hAnsi="仿宋" w:eastAsia="仿宋"/>
          <w:b/>
          <w:color w:val="FF0000"/>
          <w:sz w:val="24"/>
          <w:szCs w:val="24"/>
        </w:rPr>
        <w:t>（七）主管部门依照法律、法规认定的其他情形。</w:t>
      </w:r>
    </w:p>
    <w:p>
      <w:pPr>
        <w:spacing w:after="0" w:line="440" w:lineRule="exact"/>
        <w:ind w:firstLine="480" w:firstLineChars="200"/>
        <w:rPr>
          <w:rFonts w:ascii="仿宋" w:hAnsi="仿宋" w:eastAsia="仿宋"/>
          <w:sz w:val="24"/>
          <w:szCs w:val="24"/>
        </w:rPr>
      </w:pPr>
      <w:r>
        <w:rPr>
          <w:rFonts w:hint="eastAsia" w:ascii="仿宋" w:hAnsi="仿宋" w:eastAsia="仿宋"/>
          <w:sz w:val="24"/>
          <w:szCs w:val="24"/>
        </w:rPr>
        <w:t>第七十七条 供应商有下列情形之一的，属于隐瞒真实情况，提供虚假资料，按照采购条例第五十七的有关规定处理：</w:t>
      </w:r>
    </w:p>
    <w:p>
      <w:pPr>
        <w:spacing w:after="0" w:line="440" w:lineRule="exact"/>
        <w:ind w:firstLine="480" w:firstLineChars="200"/>
        <w:rPr>
          <w:rFonts w:ascii="仿宋" w:hAnsi="仿宋" w:eastAsia="仿宋"/>
          <w:sz w:val="24"/>
          <w:szCs w:val="24"/>
        </w:rPr>
      </w:pPr>
      <w:r>
        <w:rPr>
          <w:rFonts w:hint="eastAsia" w:ascii="仿宋" w:hAnsi="仿宋" w:eastAsia="仿宋"/>
          <w:sz w:val="24"/>
          <w:szCs w:val="24"/>
        </w:rPr>
        <w:t>（一）通过转让或者租借等方式从其他单位获取资格或者资质证书投标的；</w:t>
      </w:r>
    </w:p>
    <w:p>
      <w:pPr>
        <w:spacing w:after="0" w:line="440" w:lineRule="exact"/>
        <w:ind w:firstLine="480" w:firstLineChars="200"/>
        <w:rPr>
          <w:rFonts w:ascii="仿宋" w:hAnsi="仿宋" w:eastAsia="仿宋"/>
          <w:sz w:val="24"/>
          <w:szCs w:val="24"/>
        </w:rPr>
      </w:pPr>
      <w:r>
        <w:rPr>
          <w:rFonts w:hint="eastAsia" w:ascii="仿宋" w:hAnsi="仿宋" w:eastAsia="仿宋"/>
          <w:sz w:val="24"/>
          <w:szCs w:val="24"/>
        </w:rPr>
        <w:t>（二）由其他单位或者其他单位负责人在投标供应商编制的投标文件上加盖印章或者签字的；</w:t>
      </w:r>
    </w:p>
    <w:p>
      <w:pPr>
        <w:spacing w:after="0" w:line="440" w:lineRule="exact"/>
        <w:ind w:firstLine="480" w:firstLineChars="200"/>
        <w:rPr>
          <w:rFonts w:ascii="仿宋" w:hAnsi="仿宋" w:eastAsia="仿宋"/>
          <w:sz w:val="24"/>
          <w:szCs w:val="24"/>
        </w:rPr>
      </w:pPr>
      <w:r>
        <w:rPr>
          <w:rFonts w:hint="eastAsia" w:ascii="仿宋" w:hAnsi="仿宋" w:eastAsia="仿宋"/>
          <w:sz w:val="24"/>
          <w:szCs w:val="24"/>
        </w:rPr>
        <w:t>（三）项目负责人或者主要技术人员不是本单位人员的；</w:t>
      </w:r>
    </w:p>
    <w:p>
      <w:pPr>
        <w:spacing w:after="0" w:line="440" w:lineRule="exact"/>
        <w:ind w:firstLine="480" w:firstLineChars="200"/>
        <w:rPr>
          <w:rFonts w:ascii="仿宋" w:hAnsi="仿宋" w:eastAsia="仿宋"/>
          <w:sz w:val="24"/>
          <w:szCs w:val="24"/>
        </w:rPr>
      </w:pPr>
      <w:r>
        <w:rPr>
          <w:rFonts w:hint="eastAsia" w:ascii="仿宋" w:hAnsi="仿宋" w:eastAsia="仿宋"/>
          <w:sz w:val="24"/>
          <w:szCs w:val="24"/>
        </w:rPr>
        <w:t>（四）投标保证金不是从投标供应商基本账户转出的；</w:t>
      </w:r>
    </w:p>
    <w:p>
      <w:pPr>
        <w:spacing w:after="0" w:line="440" w:lineRule="exact"/>
        <w:ind w:firstLine="480" w:firstLineChars="200"/>
        <w:rPr>
          <w:rFonts w:ascii="仿宋" w:hAnsi="仿宋" w:eastAsia="仿宋"/>
          <w:sz w:val="24"/>
          <w:szCs w:val="24"/>
        </w:rPr>
      </w:pPr>
      <w:r>
        <w:rPr>
          <w:rFonts w:hint="eastAsia" w:ascii="仿宋" w:hAnsi="仿宋" w:eastAsia="仿宋"/>
          <w:sz w:val="24"/>
          <w:szCs w:val="24"/>
        </w:rPr>
        <w:t>（五）其他隐瞒真实情况、提供虚假资料的行为。</w:t>
      </w:r>
    </w:p>
    <w:p>
      <w:pPr>
        <w:spacing w:after="0" w:line="440" w:lineRule="exact"/>
        <w:ind w:firstLine="424" w:firstLineChars="177"/>
        <w:rPr>
          <w:rFonts w:ascii="仿宋" w:hAnsi="仿宋" w:eastAsia="仿宋"/>
          <w:sz w:val="24"/>
          <w:szCs w:val="24"/>
        </w:rPr>
      </w:pPr>
      <w:r>
        <w:rPr>
          <w:rFonts w:hint="eastAsia" w:ascii="仿宋" w:hAnsi="仿宋" w:eastAsia="仿宋"/>
          <w:sz w:val="24"/>
          <w:szCs w:val="24"/>
        </w:rPr>
        <w:t>投标供应商不能提供项目负责人或者主要技术人员的劳动合同、社会保险等劳动关系证明材料的，视为存在前款第（三）项规定的情形。</w:t>
      </w:r>
    </w:p>
    <w:p>
      <w:pPr>
        <w:spacing w:after="0" w:line="440" w:lineRule="exact"/>
        <w:ind w:firstLine="480" w:firstLineChars="200"/>
        <w:rPr>
          <w:rFonts w:ascii="仿宋" w:hAnsi="仿宋" w:eastAsia="仿宋"/>
          <w:sz w:val="24"/>
          <w:szCs w:val="24"/>
        </w:rPr>
      </w:pPr>
    </w:p>
    <w:p>
      <w:pPr>
        <w:spacing w:after="0" w:line="440" w:lineRule="exact"/>
        <w:ind w:firstLine="480" w:firstLineChars="200"/>
        <w:rPr>
          <w:rFonts w:ascii="仿宋" w:hAnsi="仿宋" w:eastAsia="仿宋"/>
          <w:sz w:val="24"/>
          <w:szCs w:val="24"/>
        </w:rPr>
      </w:pPr>
      <w:r>
        <w:rPr>
          <w:rFonts w:hint="eastAsia" w:ascii="仿宋" w:hAnsi="仿宋" w:eastAsia="仿宋"/>
          <w:sz w:val="24"/>
          <w:szCs w:val="24"/>
        </w:rPr>
        <w:t>三、《中华人民共和国政府采购法实施条例》</w:t>
      </w:r>
    </w:p>
    <w:p>
      <w:pPr>
        <w:spacing w:after="0" w:line="440" w:lineRule="exact"/>
        <w:ind w:firstLine="424" w:firstLineChars="177"/>
        <w:rPr>
          <w:rFonts w:ascii="仿宋" w:hAnsi="仿宋" w:eastAsia="仿宋"/>
          <w:sz w:val="24"/>
          <w:szCs w:val="24"/>
        </w:rPr>
      </w:pPr>
      <w:r>
        <w:rPr>
          <w:rFonts w:hint="eastAsia" w:ascii="仿宋" w:hAnsi="仿宋" w:eastAsia="仿宋"/>
          <w:sz w:val="24"/>
          <w:szCs w:val="24"/>
        </w:rPr>
        <w:t>第十八条 单位负责人为同一人或者存在直接控股、管理关系的不同供应商，不得参加同一合同项下的政府采购活动。</w:t>
      </w:r>
    </w:p>
    <w:p>
      <w:pPr>
        <w:spacing w:after="0" w:line="440" w:lineRule="exact"/>
        <w:ind w:firstLine="424" w:firstLineChars="177"/>
        <w:rPr>
          <w:rFonts w:ascii="仿宋" w:hAnsi="仿宋" w:eastAsia="仿宋"/>
          <w:sz w:val="24"/>
          <w:szCs w:val="24"/>
        </w:rPr>
      </w:pPr>
      <w:r>
        <w:rPr>
          <w:rFonts w:hint="eastAsia" w:ascii="仿宋" w:hAnsi="仿宋" w:eastAsia="仿宋"/>
          <w:sz w:val="24"/>
          <w:szCs w:val="24"/>
        </w:rPr>
        <w:t>除单一来源采购项目外，为采购项目提供整体设计、规范编制或者项目管理、监理、检测等服务的供应商，不得再参加该采购项目的其他采购活动。</w:t>
      </w:r>
    </w:p>
    <w:p>
      <w:pPr>
        <w:spacing w:after="0" w:line="440" w:lineRule="exact"/>
        <w:ind w:firstLine="426" w:firstLineChars="177"/>
        <w:rPr>
          <w:rFonts w:ascii="仿宋_GB2312" w:eastAsia="仿宋_GB2312" w:hAnsiTheme="minorEastAsia"/>
          <w:b/>
          <w:color w:val="FF0000"/>
          <w:sz w:val="24"/>
          <w:szCs w:val="24"/>
        </w:rPr>
      </w:pPr>
    </w:p>
    <w:p>
      <w:pPr>
        <w:spacing w:after="0" w:line="440" w:lineRule="exact"/>
        <w:ind w:firstLine="426" w:firstLineChars="177"/>
        <w:rPr>
          <w:rFonts w:ascii="仿宋_GB2312" w:eastAsia="仿宋_GB2312" w:hAnsiTheme="minorEastAsia"/>
          <w:b/>
          <w:color w:val="FF0000"/>
          <w:sz w:val="24"/>
          <w:szCs w:val="24"/>
        </w:rPr>
      </w:pPr>
      <w:r>
        <w:rPr>
          <w:rFonts w:hint="eastAsia" w:ascii="仿宋_GB2312" w:eastAsia="仿宋_GB2312" w:hAnsiTheme="minorEastAsia"/>
          <w:b/>
          <w:color w:val="FF0000"/>
          <w:sz w:val="24"/>
          <w:szCs w:val="24"/>
        </w:rPr>
        <w:t>投标供应商涉嫌存在串通投标等违法行为的，将书面报告财政主管部门依法处理。</w:t>
      </w:r>
    </w:p>
    <w:p>
      <w:pPr>
        <w:widowControl/>
        <w:spacing w:after="0"/>
        <w:rPr>
          <w:rFonts w:cs="仿宋" w:asciiTheme="minorEastAsia" w:hAnsiTheme="minorEastAsia" w:eastAsiaTheme="minorEastAsia"/>
          <w:snapToGrid w:val="0"/>
        </w:rPr>
      </w:pPr>
    </w:p>
    <w:p>
      <w:pPr>
        <w:widowControl/>
        <w:spacing w:after="0"/>
        <w:jc w:val="left"/>
        <w:rPr>
          <w:rFonts w:cs="仿宋" w:asciiTheme="minorEastAsia" w:hAnsiTheme="minorEastAsia" w:eastAsiaTheme="minorEastAsia"/>
          <w:snapToGrid w:val="0"/>
        </w:rPr>
      </w:pPr>
      <w:r>
        <w:rPr>
          <w:rFonts w:cs="仿宋" w:asciiTheme="minorEastAsia" w:hAnsiTheme="minorEastAsia" w:eastAsiaTheme="minorEastAsia"/>
          <w:snapToGrid w:val="0"/>
        </w:rPr>
        <w:br w:type="page"/>
      </w:r>
    </w:p>
    <w:p>
      <w:pPr>
        <w:widowControl/>
        <w:spacing w:after="0"/>
        <w:jc w:val="center"/>
        <w:rPr>
          <w:rFonts w:cs="仿宋" w:asciiTheme="minorEastAsia" w:hAnsiTheme="minorEastAsia" w:eastAsiaTheme="minorEastAsia"/>
          <w:snapToGrid w:val="0"/>
        </w:rPr>
      </w:pPr>
    </w:p>
    <w:p>
      <w:pPr>
        <w:widowControl/>
        <w:spacing w:after="0" w:line="279" w:lineRule="auto"/>
        <w:jc w:val="center"/>
        <w:rPr>
          <w:rFonts w:cs="仿宋" w:asciiTheme="minorEastAsia" w:hAnsiTheme="minorEastAsia" w:eastAsiaTheme="minorEastAsia"/>
          <w:b/>
          <w:snapToGrid w:val="0"/>
          <w:sz w:val="48"/>
          <w:szCs w:val="48"/>
        </w:rPr>
      </w:pPr>
      <w:r>
        <w:rPr>
          <w:rFonts w:hint="eastAsia" w:cs="仿宋" w:asciiTheme="minorEastAsia" w:hAnsiTheme="minorEastAsia" w:eastAsiaTheme="minorEastAsia"/>
          <w:b/>
          <w:snapToGrid w:val="0"/>
          <w:sz w:val="48"/>
          <w:szCs w:val="48"/>
        </w:rPr>
        <w:t>征集文件信息</w:t>
      </w:r>
    </w:p>
    <w:p>
      <w:pPr>
        <w:widowControl/>
        <w:spacing w:after="0"/>
        <w:ind w:firstLine="560"/>
        <w:jc w:val="left"/>
        <w:rPr>
          <w:rFonts w:cs="仿宋" w:asciiTheme="minorEastAsia" w:hAnsiTheme="minorEastAsia" w:eastAsiaTheme="minorEastAsia"/>
          <w:sz w:val="28"/>
        </w:rPr>
      </w:pPr>
    </w:p>
    <w:tbl>
      <w:tblPr>
        <w:tblStyle w:val="23"/>
        <w:tblW w:w="8774"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19"/>
        <w:gridCol w:w="6555"/>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after="0"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项目名称</w:t>
            </w:r>
          </w:p>
        </w:tc>
        <w:tc>
          <w:tcPr>
            <w:tcW w:w="6555" w:type="dxa"/>
            <w:vAlign w:val="center"/>
          </w:tcPr>
          <w:p>
            <w:pPr>
              <w:widowControl/>
              <w:spacing w:after="0" w:line="480" w:lineRule="auto"/>
              <w:jc w:val="center"/>
              <w:rPr>
                <w:rFonts w:hint="eastAsia" w:cs="仿宋" w:asciiTheme="minorEastAsia" w:hAnsiTheme="minorEastAsia" w:eastAsiaTheme="minorEastAsia"/>
                <w:b/>
                <w:szCs w:val="21"/>
                <w:lang w:eastAsia="zh-CN"/>
              </w:rPr>
            </w:pPr>
            <w:r>
              <w:rPr>
                <w:rFonts w:hint="eastAsia" w:cs="仿宋" w:asciiTheme="minorEastAsia" w:hAnsiTheme="minorEastAsia" w:eastAsiaTheme="minorEastAsia"/>
                <w:szCs w:val="21"/>
                <w:lang w:eastAsia="zh-CN"/>
              </w:rPr>
              <w:t>学员宿舍枕套、床笠、被套等布草保障用品采购项目</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after="0"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项目编号</w:t>
            </w:r>
          </w:p>
        </w:tc>
        <w:tc>
          <w:tcPr>
            <w:tcW w:w="6555" w:type="dxa"/>
            <w:vAlign w:val="center"/>
          </w:tcPr>
          <w:p>
            <w:pPr>
              <w:widowControl/>
              <w:spacing w:after="0" w:line="480" w:lineRule="auto"/>
              <w:jc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eastAsia="zh-CN"/>
              </w:rPr>
              <w:t>SZZZ2024-QA0103</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after="0"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项目类型</w:t>
            </w:r>
          </w:p>
        </w:tc>
        <w:tc>
          <w:tcPr>
            <w:tcW w:w="6555" w:type="dxa"/>
            <w:vAlign w:val="center"/>
          </w:tcPr>
          <w:p>
            <w:pPr>
              <w:widowControl/>
              <w:spacing w:after="0"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货物类</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after="0"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采购方式</w:t>
            </w:r>
          </w:p>
        </w:tc>
        <w:tc>
          <w:tcPr>
            <w:tcW w:w="6555" w:type="dxa"/>
            <w:vAlign w:val="center"/>
          </w:tcPr>
          <w:p>
            <w:pPr>
              <w:widowControl/>
              <w:spacing w:after="0"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公开征集</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2219" w:type="dxa"/>
            <w:shd w:val="clear" w:color="auto" w:fill="DDD9C4" w:themeFill="background2" w:themeFillShade="E6"/>
            <w:vAlign w:val="center"/>
          </w:tcPr>
          <w:p>
            <w:pPr>
              <w:widowControl/>
              <w:spacing w:after="0"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是否评定分离</w:t>
            </w:r>
          </w:p>
        </w:tc>
        <w:tc>
          <w:tcPr>
            <w:tcW w:w="6555" w:type="dxa"/>
            <w:vAlign w:val="center"/>
          </w:tcPr>
          <w:p>
            <w:pPr>
              <w:widowControl/>
              <w:spacing w:after="0"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否</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after="0"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评审方法</w:t>
            </w:r>
          </w:p>
        </w:tc>
        <w:tc>
          <w:tcPr>
            <w:tcW w:w="6555" w:type="dxa"/>
            <w:vAlign w:val="center"/>
          </w:tcPr>
          <w:p>
            <w:pPr>
              <w:widowControl/>
              <w:spacing w:after="0"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综合评分法</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after="0"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定标方法</w:t>
            </w:r>
          </w:p>
        </w:tc>
        <w:tc>
          <w:tcPr>
            <w:tcW w:w="6555" w:type="dxa"/>
            <w:vAlign w:val="center"/>
          </w:tcPr>
          <w:p>
            <w:pPr>
              <w:widowControl/>
              <w:spacing w:after="0"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无</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after="0"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候选中标供应商</w:t>
            </w:r>
          </w:p>
        </w:tc>
        <w:tc>
          <w:tcPr>
            <w:tcW w:w="6555" w:type="dxa"/>
            <w:vAlign w:val="center"/>
          </w:tcPr>
          <w:p>
            <w:pPr>
              <w:widowControl/>
              <w:spacing w:after="0"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公开征集:3家</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rPr>
              <w:t>邀请竞标:2家</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rPr>
              <w:t>直接采购:1家</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after="0" w:line="480" w:lineRule="auto"/>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中标供应商</w:t>
            </w:r>
          </w:p>
        </w:tc>
        <w:tc>
          <w:tcPr>
            <w:tcW w:w="6555" w:type="dxa"/>
            <w:vAlign w:val="center"/>
          </w:tcPr>
          <w:p>
            <w:pPr>
              <w:widowControl/>
              <w:spacing w:after="0" w:line="48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1家</w:t>
            </w:r>
          </w:p>
        </w:tc>
      </w:tr>
    </w:tbl>
    <w:p>
      <w:pPr>
        <w:widowControl/>
        <w:spacing w:after="0"/>
        <w:ind w:firstLine="723"/>
        <w:jc w:val="left"/>
        <w:rPr>
          <w:rFonts w:cs="仿宋" w:asciiTheme="minorEastAsia" w:hAnsiTheme="minorEastAsia" w:eastAsiaTheme="minorEastAsia"/>
          <w:b/>
          <w:sz w:val="36"/>
        </w:rPr>
      </w:pPr>
      <w:r>
        <w:rPr>
          <w:rFonts w:hint="eastAsia" w:cs="仿宋" w:asciiTheme="minorEastAsia" w:hAnsiTheme="minorEastAsia" w:eastAsiaTheme="minorEastAsia"/>
          <w:b/>
          <w:sz w:val="36"/>
        </w:rPr>
        <w:br w:type="page"/>
      </w:r>
    </w:p>
    <w:p>
      <w:pPr>
        <w:spacing w:after="0" w:line="360" w:lineRule="auto"/>
        <w:jc w:val="center"/>
        <w:rPr>
          <w:rFonts w:cs="仿宋" w:asciiTheme="minorEastAsia" w:hAnsiTheme="minorEastAsia" w:eastAsiaTheme="minorEastAsia"/>
          <w:b/>
          <w:sz w:val="48"/>
          <w:szCs w:val="48"/>
        </w:rPr>
      </w:pPr>
      <w:r>
        <w:rPr>
          <w:rFonts w:hint="eastAsia" w:cs="仿宋" w:asciiTheme="minorEastAsia" w:hAnsiTheme="minorEastAsia" w:eastAsiaTheme="minorEastAsia"/>
          <w:b/>
          <w:sz w:val="48"/>
          <w:szCs w:val="48"/>
        </w:rPr>
        <w:t>征集文件目录</w:t>
      </w:r>
    </w:p>
    <w:p>
      <w:pPr>
        <w:spacing w:after="0"/>
        <w:ind w:firstLine="402"/>
        <w:jc w:val="center"/>
        <w:rPr>
          <w:rFonts w:cs="仿宋" w:asciiTheme="minorEastAsia" w:hAnsiTheme="minorEastAsia" w:eastAsiaTheme="minorEastAsia"/>
          <w:b/>
          <w:sz w:val="20"/>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6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26" w:type="dxa"/>
            <w:vAlign w:val="center"/>
          </w:tcPr>
          <w:p>
            <w:pPr>
              <w:widowControl/>
              <w:spacing w:after="0" w:line="360" w:lineRule="auto"/>
              <w:jc w:val="center"/>
              <w:rPr>
                <w:rFonts w:ascii="仿宋_GB2312" w:eastAsia="仿宋_GB2312" w:cs="仿宋" w:hAnsiTheme="minorEastAsia"/>
                <w:sz w:val="24"/>
              </w:rPr>
            </w:pPr>
          </w:p>
        </w:tc>
        <w:tc>
          <w:tcPr>
            <w:tcW w:w="6996" w:type="dxa"/>
            <w:vAlign w:val="center"/>
          </w:tcPr>
          <w:p>
            <w:pPr>
              <w:widowControl/>
              <w:spacing w:after="0" w:line="360" w:lineRule="auto"/>
              <w:rPr>
                <w:rFonts w:ascii="仿宋_GB2312" w:eastAsia="仿宋_GB2312" w:cs="仿宋" w:hAnsiTheme="minorEastAsia"/>
                <w:sz w:val="24"/>
              </w:rPr>
            </w:pPr>
            <w:r>
              <w:rPr>
                <w:rFonts w:hint="eastAsia" w:ascii="仿宋_GB2312" w:eastAsia="仿宋_GB2312" w:cs="仿宋" w:hAnsiTheme="minorEastAsia"/>
                <w:sz w:val="24"/>
              </w:rPr>
              <w:t>采购公告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b/>
                <w:sz w:val="24"/>
              </w:rPr>
            </w:pPr>
            <w:r>
              <w:rPr>
                <w:rFonts w:hint="eastAsia" w:ascii="仿宋_GB2312" w:eastAsia="仿宋_GB2312" w:cs="仿宋" w:hAnsiTheme="minorEastAsia"/>
                <w:b/>
                <w:sz w:val="24"/>
              </w:rPr>
              <w:t>第一部分</w:t>
            </w:r>
          </w:p>
        </w:tc>
        <w:tc>
          <w:tcPr>
            <w:tcW w:w="6996" w:type="dxa"/>
            <w:vAlign w:val="center"/>
          </w:tcPr>
          <w:p>
            <w:pPr>
              <w:widowControl/>
              <w:spacing w:after="0" w:line="360" w:lineRule="auto"/>
              <w:rPr>
                <w:rFonts w:ascii="仿宋_GB2312" w:eastAsia="仿宋_GB2312" w:cs="仿宋" w:hAnsiTheme="minorEastAsia"/>
                <w:b/>
                <w:sz w:val="24"/>
              </w:rPr>
            </w:pPr>
            <w:r>
              <w:rPr>
                <w:rFonts w:hint="eastAsia" w:ascii="仿宋_GB2312" w:eastAsia="仿宋_GB2312" w:cs="仿宋" w:hAnsiTheme="minorEastAsia"/>
                <w:b/>
                <w:sz w:val="24"/>
              </w:rPr>
              <w:t>投标须知前附表及评审信息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sz w:val="24"/>
              </w:rPr>
            </w:pPr>
          </w:p>
        </w:tc>
        <w:tc>
          <w:tcPr>
            <w:tcW w:w="6996" w:type="dxa"/>
            <w:vAlign w:val="center"/>
          </w:tcPr>
          <w:p>
            <w:pPr>
              <w:widowControl/>
              <w:spacing w:after="0" w:line="360" w:lineRule="auto"/>
              <w:rPr>
                <w:rFonts w:ascii="仿宋_GB2312" w:eastAsia="仿宋_GB2312" w:cs="仿宋" w:hAnsiTheme="minorEastAsia"/>
                <w:sz w:val="24"/>
              </w:rPr>
            </w:pPr>
            <w:r>
              <w:rPr>
                <w:rFonts w:hint="eastAsia" w:ascii="仿宋_GB2312" w:eastAsia="仿宋_GB2312" w:cs="仿宋" w:hAnsiTheme="minorEastAsia"/>
                <w:sz w:val="24"/>
              </w:rPr>
              <w:t>投标须知前附表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sz w:val="24"/>
              </w:rPr>
            </w:pPr>
          </w:p>
        </w:tc>
        <w:tc>
          <w:tcPr>
            <w:tcW w:w="6996" w:type="dxa"/>
            <w:vAlign w:val="center"/>
          </w:tcPr>
          <w:p>
            <w:pPr>
              <w:widowControl/>
              <w:spacing w:after="0" w:line="360" w:lineRule="auto"/>
              <w:rPr>
                <w:rFonts w:ascii="仿宋_GB2312" w:eastAsia="仿宋_GB2312" w:cs="仿宋" w:hAnsiTheme="minorEastAsia"/>
                <w:sz w:val="24"/>
              </w:rPr>
            </w:pPr>
            <w:r>
              <w:rPr>
                <w:rFonts w:hint="eastAsia" w:ascii="仿宋_GB2312" w:eastAsia="仿宋_GB2312" w:cs="仿宋" w:hAnsiTheme="minorEastAsia"/>
                <w:sz w:val="24"/>
              </w:rPr>
              <w:t>投标须知前附件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sz w:val="24"/>
              </w:rPr>
            </w:pPr>
          </w:p>
        </w:tc>
        <w:tc>
          <w:tcPr>
            <w:tcW w:w="6996" w:type="dxa"/>
            <w:vAlign w:val="center"/>
          </w:tcPr>
          <w:p>
            <w:pPr>
              <w:widowControl/>
              <w:spacing w:after="0" w:line="360" w:lineRule="auto"/>
              <w:rPr>
                <w:rFonts w:ascii="仿宋_GB2312" w:eastAsia="仿宋_GB2312" w:cs="仿宋" w:hAnsiTheme="minorEastAsia"/>
                <w:sz w:val="24"/>
              </w:rPr>
            </w:pPr>
            <w:r>
              <w:rPr>
                <w:rFonts w:hint="eastAsia" w:ascii="仿宋_GB2312" w:eastAsia="仿宋_GB2312" w:cs="仿宋" w:hAnsiTheme="minorEastAsia"/>
                <w:sz w:val="24"/>
              </w:rPr>
              <w:t>评审信息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b/>
                <w:sz w:val="24"/>
              </w:rPr>
            </w:pPr>
            <w:r>
              <w:rPr>
                <w:rFonts w:hint="eastAsia" w:ascii="仿宋_GB2312" w:eastAsia="仿宋_GB2312" w:cs="仿宋" w:hAnsiTheme="minorEastAsia"/>
                <w:b/>
                <w:sz w:val="24"/>
              </w:rPr>
              <w:t>第二部分</w:t>
            </w:r>
          </w:p>
        </w:tc>
        <w:tc>
          <w:tcPr>
            <w:tcW w:w="6996" w:type="dxa"/>
            <w:vAlign w:val="center"/>
          </w:tcPr>
          <w:p>
            <w:pPr>
              <w:widowControl/>
              <w:spacing w:after="0" w:line="360" w:lineRule="auto"/>
              <w:rPr>
                <w:rFonts w:ascii="仿宋_GB2312" w:eastAsia="仿宋_GB2312" w:cs="仿宋" w:hAnsiTheme="minorEastAsia"/>
                <w:b/>
                <w:sz w:val="24"/>
              </w:rPr>
            </w:pPr>
            <w:r>
              <w:rPr>
                <w:rFonts w:hint="eastAsia" w:ascii="仿宋_GB2312" w:eastAsia="仿宋_GB2312" w:cs="仿宋" w:hAnsiTheme="minorEastAsia"/>
                <w:b/>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sz w:val="24"/>
              </w:rPr>
            </w:pPr>
          </w:p>
        </w:tc>
        <w:tc>
          <w:tcPr>
            <w:tcW w:w="6996" w:type="dxa"/>
            <w:vAlign w:val="center"/>
          </w:tcPr>
          <w:p>
            <w:pPr>
              <w:widowControl/>
              <w:spacing w:after="0" w:line="360" w:lineRule="auto"/>
              <w:rPr>
                <w:rFonts w:ascii="仿宋_GB2312" w:eastAsia="仿宋_GB2312" w:cs="仿宋" w:hAnsiTheme="minorEastAsia"/>
                <w:sz w:val="24"/>
              </w:rPr>
            </w:pPr>
            <w:r>
              <w:rPr>
                <w:rFonts w:hint="eastAsia" w:ascii="仿宋_GB2312" w:eastAsia="仿宋_GB2312" w:cs="仿宋" w:hAnsiTheme="minorEastAsia"/>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b/>
                <w:sz w:val="24"/>
              </w:rPr>
            </w:pPr>
            <w:r>
              <w:rPr>
                <w:rFonts w:hint="eastAsia" w:ascii="仿宋_GB2312" w:eastAsia="仿宋_GB2312" w:cs="仿宋" w:hAnsiTheme="minorEastAsia"/>
                <w:b/>
                <w:sz w:val="24"/>
              </w:rPr>
              <w:t>第三部分</w:t>
            </w:r>
          </w:p>
        </w:tc>
        <w:tc>
          <w:tcPr>
            <w:tcW w:w="6996" w:type="dxa"/>
            <w:vAlign w:val="center"/>
          </w:tcPr>
          <w:p>
            <w:pPr>
              <w:widowControl/>
              <w:spacing w:after="0" w:line="360" w:lineRule="auto"/>
              <w:rPr>
                <w:rFonts w:ascii="仿宋_GB2312" w:eastAsia="仿宋_GB2312" w:cs="仿宋" w:hAnsiTheme="minorEastAsia"/>
                <w:b/>
                <w:sz w:val="24"/>
              </w:rPr>
            </w:pPr>
            <w:r>
              <w:rPr>
                <w:rFonts w:hint="eastAsia" w:ascii="仿宋_GB2312" w:eastAsia="仿宋_GB2312" w:cs="仿宋" w:hAnsiTheme="minorEastAsia"/>
                <w:b/>
                <w:sz w:val="24"/>
              </w:rPr>
              <w:t>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sz w:val="24"/>
              </w:rPr>
            </w:pPr>
          </w:p>
        </w:tc>
        <w:tc>
          <w:tcPr>
            <w:tcW w:w="6996" w:type="dxa"/>
            <w:vAlign w:val="center"/>
          </w:tcPr>
          <w:p>
            <w:pPr>
              <w:widowControl/>
              <w:spacing w:after="0" w:line="360" w:lineRule="auto"/>
              <w:rPr>
                <w:rFonts w:ascii="仿宋_GB2312" w:eastAsia="仿宋_GB2312" w:cs="仿宋" w:hAnsiTheme="minorEastAsia"/>
                <w:sz w:val="24"/>
              </w:rPr>
            </w:pPr>
            <w:r>
              <w:rPr>
                <w:rFonts w:hint="eastAsia" w:ascii="仿宋_GB2312" w:eastAsia="仿宋_GB2312" w:cs="仿宋" w:hAnsiTheme="minorEastAsia"/>
                <w:sz w:val="24"/>
              </w:rPr>
              <w:t>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sz w:val="24"/>
              </w:rPr>
            </w:pPr>
          </w:p>
        </w:tc>
        <w:tc>
          <w:tcPr>
            <w:tcW w:w="6996" w:type="dxa"/>
            <w:vAlign w:val="center"/>
          </w:tcPr>
          <w:p>
            <w:pPr>
              <w:widowControl/>
              <w:spacing w:after="0" w:line="360" w:lineRule="auto"/>
              <w:rPr>
                <w:rFonts w:ascii="仿宋_GB2312" w:eastAsia="仿宋_GB2312" w:cs="仿宋" w:hAnsiTheme="minorEastAsia"/>
                <w:sz w:val="24"/>
              </w:rPr>
            </w:pPr>
            <w:r>
              <w:rPr>
                <w:rFonts w:hint="eastAsia" w:ascii="仿宋_GB2312" w:eastAsia="仿宋_GB2312" w:cs="仿宋" w:hAnsiTheme="minorEastAsia"/>
                <w:sz w:val="24"/>
              </w:rPr>
              <w:t>政府采购违法行为风险知悉确认书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sz w:val="24"/>
              </w:rPr>
            </w:pPr>
          </w:p>
        </w:tc>
        <w:tc>
          <w:tcPr>
            <w:tcW w:w="6996" w:type="dxa"/>
            <w:vAlign w:val="center"/>
          </w:tcPr>
          <w:p>
            <w:pPr>
              <w:widowControl/>
              <w:spacing w:after="0" w:line="360" w:lineRule="auto"/>
              <w:rPr>
                <w:rFonts w:ascii="仿宋_GB2312" w:eastAsia="仿宋_GB2312" w:cs="仿宋" w:hAnsiTheme="minorEastAsia"/>
                <w:sz w:val="24"/>
              </w:rPr>
            </w:pPr>
            <w:r>
              <w:rPr>
                <w:rFonts w:hint="eastAsia" w:ascii="仿宋_GB2312" w:eastAsia="仿宋_GB2312" w:cs="仿宋" w:hAnsiTheme="minorEastAsia"/>
                <w:sz w:val="24"/>
              </w:rPr>
              <w:t>评审指引表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sz w:val="24"/>
              </w:rPr>
            </w:pPr>
          </w:p>
        </w:tc>
        <w:tc>
          <w:tcPr>
            <w:tcW w:w="6996" w:type="dxa"/>
            <w:vAlign w:val="center"/>
          </w:tcPr>
          <w:p>
            <w:pPr>
              <w:widowControl/>
              <w:spacing w:after="0" w:line="360" w:lineRule="auto"/>
              <w:rPr>
                <w:rFonts w:ascii="仿宋_GB2312" w:eastAsia="仿宋_GB2312" w:cs="仿宋" w:hAnsiTheme="minorEastAsia"/>
                <w:sz w:val="24"/>
              </w:rPr>
            </w:pPr>
            <w:r>
              <w:rPr>
                <w:rFonts w:hint="eastAsia" w:ascii="仿宋_GB2312" w:eastAsia="仿宋_GB2312" w:cs="仿宋" w:hAnsiTheme="minorEastAsia"/>
                <w:sz w:val="24"/>
              </w:rPr>
              <w:t>格式1 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sz w:val="24"/>
              </w:rPr>
            </w:pPr>
          </w:p>
        </w:tc>
        <w:tc>
          <w:tcPr>
            <w:tcW w:w="6996" w:type="dxa"/>
            <w:vAlign w:val="center"/>
          </w:tcPr>
          <w:p>
            <w:pPr>
              <w:widowControl/>
              <w:spacing w:after="0" w:line="360" w:lineRule="auto"/>
              <w:rPr>
                <w:rFonts w:ascii="仿宋_GB2312" w:eastAsia="仿宋_GB2312" w:cs="仿宋" w:hAnsiTheme="minorEastAsia"/>
                <w:sz w:val="24"/>
              </w:rPr>
            </w:pPr>
            <w:r>
              <w:rPr>
                <w:rFonts w:hint="eastAsia" w:ascii="仿宋_GB2312" w:eastAsia="仿宋_GB2312" w:cs="仿宋" w:hAnsiTheme="minorEastAsia"/>
                <w:sz w:val="24"/>
              </w:rPr>
              <w:t>格式2 投标供应商资格证明文件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sz w:val="24"/>
              </w:rPr>
            </w:pPr>
          </w:p>
        </w:tc>
        <w:tc>
          <w:tcPr>
            <w:tcW w:w="6996" w:type="dxa"/>
            <w:vAlign w:val="center"/>
          </w:tcPr>
          <w:p>
            <w:pPr>
              <w:widowControl/>
              <w:spacing w:after="0" w:line="360" w:lineRule="auto"/>
              <w:rPr>
                <w:rFonts w:ascii="仿宋_GB2312" w:eastAsia="仿宋_GB2312" w:cs="仿宋" w:hAnsiTheme="minorEastAsia"/>
                <w:sz w:val="24"/>
              </w:rPr>
            </w:pPr>
            <w:r>
              <w:rPr>
                <w:rFonts w:hint="eastAsia" w:ascii="仿宋_GB2312" w:eastAsia="仿宋_GB2312" w:cs="仿宋" w:hAnsiTheme="minorEastAsia"/>
                <w:sz w:val="24"/>
              </w:rPr>
              <w:t>格式3评分中涉及的承诺及声明函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sz w:val="24"/>
              </w:rPr>
            </w:pPr>
          </w:p>
        </w:tc>
        <w:tc>
          <w:tcPr>
            <w:tcW w:w="6996" w:type="dxa"/>
            <w:vAlign w:val="center"/>
          </w:tcPr>
          <w:p>
            <w:pPr>
              <w:widowControl/>
              <w:spacing w:after="0" w:line="360" w:lineRule="auto"/>
              <w:rPr>
                <w:rFonts w:ascii="仿宋_GB2312" w:eastAsia="仿宋_GB2312" w:cs="仿宋" w:hAnsiTheme="minorEastAsia"/>
                <w:sz w:val="24"/>
              </w:rPr>
            </w:pPr>
            <w:r>
              <w:rPr>
                <w:rFonts w:hint="eastAsia" w:ascii="仿宋_GB2312" w:eastAsia="仿宋_GB2312" w:cs="仿宋" w:hAnsiTheme="minorEastAsia"/>
                <w:sz w:val="24"/>
              </w:rPr>
              <w:t>格式4 开标一览表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sz w:val="24"/>
              </w:rPr>
            </w:pPr>
          </w:p>
        </w:tc>
        <w:tc>
          <w:tcPr>
            <w:tcW w:w="6996" w:type="dxa"/>
            <w:vAlign w:val="center"/>
          </w:tcPr>
          <w:p>
            <w:pPr>
              <w:widowControl/>
              <w:spacing w:after="0" w:line="360" w:lineRule="auto"/>
              <w:rPr>
                <w:rFonts w:ascii="仿宋_GB2312" w:eastAsia="仿宋_GB2312" w:cs="仿宋" w:hAnsiTheme="minorEastAsia"/>
                <w:sz w:val="24"/>
              </w:rPr>
            </w:pPr>
            <w:r>
              <w:rPr>
                <w:rFonts w:hint="eastAsia" w:ascii="仿宋_GB2312" w:eastAsia="仿宋_GB2312" w:cs="仿宋" w:hAnsiTheme="minorEastAsia"/>
                <w:sz w:val="24"/>
              </w:rPr>
              <w:t>格式5 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sz w:val="24"/>
              </w:rPr>
            </w:pPr>
          </w:p>
        </w:tc>
        <w:tc>
          <w:tcPr>
            <w:tcW w:w="6996" w:type="dxa"/>
            <w:vAlign w:val="center"/>
          </w:tcPr>
          <w:p>
            <w:pPr>
              <w:widowControl/>
              <w:spacing w:after="0" w:line="360" w:lineRule="auto"/>
              <w:rPr>
                <w:rFonts w:ascii="仿宋_GB2312" w:eastAsia="仿宋_GB2312" w:cs="仿宋" w:hAnsiTheme="minorEastAsia"/>
                <w:sz w:val="24"/>
              </w:rPr>
            </w:pPr>
            <w:r>
              <w:rPr>
                <w:rFonts w:hint="eastAsia" w:ascii="仿宋_GB2312" w:eastAsia="仿宋_GB2312" w:cs="仿宋" w:hAnsiTheme="minorEastAsia"/>
                <w:sz w:val="24"/>
              </w:rPr>
              <w:t>格式6 技术规格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sz w:val="24"/>
              </w:rPr>
            </w:pPr>
          </w:p>
        </w:tc>
        <w:tc>
          <w:tcPr>
            <w:tcW w:w="6996" w:type="dxa"/>
            <w:vAlign w:val="center"/>
          </w:tcPr>
          <w:p>
            <w:pPr>
              <w:widowControl/>
              <w:spacing w:after="0" w:line="360" w:lineRule="auto"/>
              <w:rPr>
                <w:rFonts w:ascii="仿宋_GB2312" w:eastAsia="仿宋_GB2312" w:cs="仿宋" w:hAnsiTheme="minorEastAsia"/>
                <w:sz w:val="24"/>
              </w:rPr>
            </w:pPr>
            <w:r>
              <w:rPr>
                <w:rFonts w:hint="eastAsia" w:ascii="仿宋_GB2312" w:eastAsia="仿宋_GB2312" w:cs="仿宋" w:hAnsiTheme="minorEastAsia"/>
                <w:sz w:val="24"/>
              </w:rPr>
              <w:t>格式7技术保障措施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sz w:val="24"/>
              </w:rPr>
            </w:pPr>
          </w:p>
        </w:tc>
        <w:tc>
          <w:tcPr>
            <w:tcW w:w="6996" w:type="dxa"/>
            <w:vAlign w:val="center"/>
          </w:tcPr>
          <w:p>
            <w:pPr>
              <w:widowControl/>
              <w:spacing w:after="0" w:line="360" w:lineRule="auto"/>
              <w:rPr>
                <w:rFonts w:ascii="仿宋_GB2312" w:eastAsia="仿宋_GB2312" w:cs="仿宋" w:hAnsiTheme="minorEastAsia"/>
                <w:sz w:val="24"/>
              </w:rPr>
            </w:pPr>
            <w:r>
              <w:rPr>
                <w:rFonts w:hint="eastAsia" w:ascii="仿宋_GB2312" w:eastAsia="仿宋_GB2312" w:cs="仿宋" w:hAnsiTheme="minorEastAsia"/>
                <w:sz w:val="24"/>
              </w:rPr>
              <w:t>格式8 售后服务和质量承诺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sz w:val="24"/>
              </w:rPr>
            </w:pPr>
          </w:p>
        </w:tc>
        <w:tc>
          <w:tcPr>
            <w:tcW w:w="6996" w:type="dxa"/>
            <w:vAlign w:val="center"/>
          </w:tcPr>
          <w:p>
            <w:pPr>
              <w:widowControl/>
              <w:spacing w:after="0" w:line="360" w:lineRule="auto"/>
              <w:rPr>
                <w:rFonts w:ascii="仿宋_GB2312" w:eastAsia="仿宋_GB2312" w:cs="仿宋" w:hAnsiTheme="minorEastAsia"/>
                <w:sz w:val="24"/>
              </w:rPr>
            </w:pPr>
            <w:r>
              <w:rPr>
                <w:rFonts w:hint="eastAsia" w:ascii="仿宋_GB2312" w:eastAsia="仿宋_GB2312" w:cs="仿宋" w:hAnsiTheme="minorEastAsia"/>
                <w:sz w:val="24"/>
              </w:rPr>
              <w:t>格式9 偏离表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sz w:val="24"/>
              </w:rPr>
            </w:pPr>
          </w:p>
        </w:tc>
        <w:tc>
          <w:tcPr>
            <w:tcW w:w="6996" w:type="dxa"/>
            <w:vAlign w:val="center"/>
          </w:tcPr>
          <w:p>
            <w:pPr>
              <w:widowControl/>
              <w:spacing w:after="0" w:line="360" w:lineRule="auto"/>
              <w:rPr>
                <w:rFonts w:ascii="仿宋_GB2312" w:eastAsia="仿宋_GB2312" w:cs="仿宋" w:hAnsiTheme="minorEastAsia"/>
                <w:sz w:val="24"/>
              </w:rPr>
            </w:pPr>
            <w:r>
              <w:rPr>
                <w:rFonts w:hint="eastAsia" w:ascii="仿宋_GB2312" w:eastAsia="仿宋_GB2312" w:cs="仿宋" w:hAnsiTheme="minorEastAsia"/>
                <w:sz w:val="24"/>
              </w:rPr>
              <w:t>格式10 其他征集文件要求的资料或投标供应商认为需要补充的资料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b/>
                <w:sz w:val="24"/>
              </w:rPr>
            </w:pPr>
            <w:r>
              <w:rPr>
                <w:rFonts w:hint="eastAsia" w:ascii="仿宋_GB2312" w:eastAsia="仿宋_GB2312" w:cs="仿宋" w:hAnsiTheme="minorEastAsia"/>
                <w:b/>
                <w:sz w:val="24"/>
              </w:rPr>
              <w:t>第四部分</w:t>
            </w:r>
          </w:p>
        </w:tc>
        <w:tc>
          <w:tcPr>
            <w:tcW w:w="6996" w:type="dxa"/>
            <w:vAlign w:val="center"/>
          </w:tcPr>
          <w:p>
            <w:pPr>
              <w:widowControl/>
              <w:spacing w:after="0" w:line="360" w:lineRule="auto"/>
              <w:rPr>
                <w:rFonts w:ascii="仿宋_GB2312" w:eastAsia="仿宋_GB2312" w:cs="仿宋" w:hAnsiTheme="minorEastAsia"/>
                <w:b/>
                <w:sz w:val="24"/>
              </w:rPr>
            </w:pPr>
            <w:r>
              <w:rPr>
                <w:rFonts w:hint="eastAsia" w:ascii="仿宋_GB2312" w:eastAsia="仿宋_GB2312" w:cs="仿宋" w:hAnsiTheme="minorEastAsia"/>
                <w:b/>
                <w:sz w:val="24"/>
              </w:rPr>
              <w:t>合同条款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sz w:val="24"/>
              </w:rPr>
            </w:pPr>
          </w:p>
        </w:tc>
        <w:tc>
          <w:tcPr>
            <w:tcW w:w="6996" w:type="dxa"/>
            <w:vAlign w:val="center"/>
          </w:tcPr>
          <w:p>
            <w:pPr>
              <w:widowControl/>
              <w:spacing w:after="0" w:line="360" w:lineRule="auto"/>
              <w:rPr>
                <w:rFonts w:ascii="仿宋_GB2312" w:eastAsia="仿宋_GB2312" w:cs="仿宋" w:hAnsiTheme="minorEastAsia"/>
                <w:sz w:val="24"/>
              </w:rPr>
            </w:pPr>
            <w:r>
              <w:rPr>
                <w:rFonts w:hint="eastAsia" w:ascii="仿宋_GB2312" w:eastAsia="仿宋_GB2312" w:cs="仿宋" w:hAnsiTheme="minorEastAsia"/>
                <w:sz w:val="24"/>
              </w:rPr>
              <w:t>合同条款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b/>
                <w:sz w:val="24"/>
              </w:rPr>
            </w:pPr>
            <w:r>
              <w:rPr>
                <w:rFonts w:hint="eastAsia" w:ascii="仿宋_GB2312" w:eastAsia="仿宋_GB2312" w:cs="仿宋" w:hAnsiTheme="minorEastAsia"/>
                <w:b/>
                <w:sz w:val="24"/>
              </w:rPr>
              <w:t>第五部分</w:t>
            </w:r>
          </w:p>
        </w:tc>
        <w:tc>
          <w:tcPr>
            <w:tcW w:w="6996" w:type="dxa"/>
            <w:vAlign w:val="center"/>
          </w:tcPr>
          <w:p>
            <w:pPr>
              <w:widowControl/>
              <w:spacing w:after="0" w:line="360" w:lineRule="auto"/>
              <w:rPr>
                <w:rFonts w:ascii="仿宋_GB2312" w:eastAsia="仿宋_GB2312" w:cs="仿宋" w:hAnsiTheme="minorEastAsia"/>
                <w:b/>
                <w:sz w:val="24"/>
              </w:rPr>
            </w:pPr>
            <w:r>
              <w:rPr>
                <w:rFonts w:hint="eastAsia" w:ascii="仿宋_GB2312" w:eastAsia="仿宋_GB2312" w:cs="仿宋" w:hAnsiTheme="minorEastAsia"/>
                <w:b/>
                <w:sz w:val="24"/>
              </w:rPr>
              <w:t>通用条款（投标须知）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sz w:val="24"/>
              </w:rPr>
            </w:pPr>
          </w:p>
        </w:tc>
        <w:tc>
          <w:tcPr>
            <w:tcW w:w="6996" w:type="dxa"/>
            <w:vAlign w:val="center"/>
          </w:tcPr>
          <w:p>
            <w:pPr>
              <w:widowControl/>
              <w:spacing w:after="0" w:line="360" w:lineRule="auto"/>
              <w:rPr>
                <w:rFonts w:ascii="仿宋_GB2312" w:eastAsia="仿宋_GB2312" w:cs="仿宋" w:hAnsiTheme="minorEastAsia"/>
                <w:sz w:val="24"/>
              </w:rPr>
            </w:pPr>
            <w:r>
              <w:rPr>
                <w:rFonts w:hint="eastAsia" w:ascii="仿宋_GB2312" w:eastAsia="仿宋_GB2312" w:cs="仿宋" w:hAnsiTheme="minorEastAsia"/>
                <w:sz w:val="24"/>
              </w:rPr>
              <w:t>A、说明；B、征集文件说明；C、投标文件的编写；</w:t>
            </w:r>
          </w:p>
          <w:p>
            <w:pPr>
              <w:widowControl/>
              <w:spacing w:after="0" w:line="360" w:lineRule="auto"/>
              <w:rPr>
                <w:rFonts w:ascii="仿宋_GB2312" w:eastAsia="仿宋_GB2312" w:cs="仿宋" w:hAnsiTheme="minorEastAsia"/>
                <w:sz w:val="24"/>
              </w:rPr>
            </w:pPr>
            <w:r>
              <w:rPr>
                <w:rFonts w:hint="eastAsia" w:ascii="仿宋_GB2312" w:eastAsia="仿宋_GB2312" w:cs="仿宋" w:hAnsiTheme="minorEastAsia"/>
                <w:sz w:val="24"/>
              </w:rPr>
              <w:t>D、投标文件递交；E、开标和评审；F、授予合同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b/>
                <w:sz w:val="24"/>
              </w:rPr>
            </w:pPr>
            <w:r>
              <w:rPr>
                <w:rFonts w:hint="eastAsia" w:ascii="仿宋_GB2312" w:eastAsia="仿宋_GB2312" w:cs="仿宋" w:hAnsiTheme="minorEastAsia"/>
                <w:b/>
                <w:sz w:val="24"/>
              </w:rPr>
              <w:t>第六部分</w:t>
            </w:r>
          </w:p>
        </w:tc>
        <w:tc>
          <w:tcPr>
            <w:tcW w:w="6996" w:type="dxa"/>
            <w:vAlign w:val="center"/>
          </w:tcPr>
          <w:p>
            <w:pPr>
              <w:widowControl/>
              <w:spacing w:after="0" w:line="360" w:lineRule="auto"/>
              <w:rPr>
                <w:rFonts w:ascii="仿宋_GB2312" w:eastAsia="仿宋_GB2312" w:cs="仿宋" w:hAnsiTheme="minorEastAsia"/>
                <w:b/>
                <w:sz w:val="24"/>
              </w:rPr>
            </w:pPr>
            <w:r>
              <w:rPr>
                <w:rFonts w:hint="eastAsia" w:ascii="仿宋_GB2312" w:eastAsia="仿宋_GB2312" w:cs="仿宋" w:hAnsiTheme="minorEastAsia"/>
                <w:b/>
                <w:sz w:val="24"/>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after="0" w:line="360" w:lineRule="auto"/>
              <w:jc w:val="center"/>
              <w:rPr>
                <w:rFonts w:ascii="仿宋_GB2312" w:eastAsia="仿宋_GB2312" w:cs="仿宋" w:hAnsiTheme="minorEastAsia"/>
                <w:sz w:val="24"/>
              </w:rPr>
            </w:pPr>
          </w:p>
        </w:tc>
        <w:tc>
          <w:tcPr>
            <w:tcW w:w="6996" w:type="dxa"/>
            <w:vAlign w:val="center"/>
          </w:tcPr>
          <w:p>
            <w:pPr>
              <w:widowControl/>
              <w:spacing w:after="0" w:line="360" w:lineRule="auto"/>
              <w:rPr>
                <w:rFonts w:ascii="仿宋_GB2312" w:eastAsia="仿宋_GB2312" w:cs="仿宋" w:hAnsiTheme="minorEastAsia"/>
                <w:sz w:val="24"/>
              </w:rPr>
            </w:pPr>
            <w:r>
              <w:rPr>
                <w:rFonts w:hint="eastAsia" w:ascii="仿宋_GB2312" w:eastAsia="仿宋_GB2312" w:cs="仿宋" w:hAnsiTheme="minorEastAsia"/>
                <w:sz w:val="24"/>
              </w:rPr>
              <w:t>附件</w:t>
            </w:r>
            <w:bookmarkStart w:id="0" w:name="_Hlt229371809"/>
            <w:r>
              <w:rPr>
                <w:rFonts w:hint="eastAsia" w:ascii="仿宋_GB2312" w:eastAsia="仿宋_GB2312" w:cs="仿宋" w:hAnsiTheme="minorEastAsia"/>
                <w:sz w:val="24"/>
              </w:rPr>
              <w:t>1</w:t>
            </w:r>
            <w:bookmarkEnd w:id="0"/>
            <w:r>
              <w:rPr>
                <w:rFonts w:hint="eastAsia" w:ascii="仿宋_GB2312" w:eastAsia="仿宋_GB2312" w:cs="仿宋" w:hAnsiTheme="minorEastAsia"/>
                <w:sz w:val="24"/>
              </w:rPr>
              <w:t xml:space="preserve">  履</w:t>
            </w:r>
            <w:bookmarkStart w:id="1" w:name="_Hlt358023691"/>
            <w:r>
              <w:rPr>
                <w:rFonts w:hint="eastAsia" w:ascii="仿宋_GB2312" w:eastAsia="仿宋_GB2312" w:cs="仿宋" w:hAnsiTheme="minorEastAsia"/>
                <w:sz w:val="24"/>
              </w:rPr>
              <w:t>约</w:t>
            </w:r>
            <w:bookmarkEnd w:id="1"/>
            <w:r>
              <w:rPr>
                <w:rFonts w:hint="eastAsia" w:ascii="仿宋_GB2312" w:eastAsia="仿宋_GB2312" w:cs="仿宋" w:hAnsiTheme="minorEastAsia"/>
                <w:sz w:val="24"/>
              </w:rPr>
              <w:t>保</w:t>
            </w:r>
            <w:bookmarkStart w:id="2" w:name="_Hlt356375840"/>
            <w:bookmarkStart w:id="3" w:name="_Hlt356375839"/>
            <w:r>
              <w:rPr>
                <w:rFonts w:hint="eastAsia" w:ascii="仿宋_GB2312" w:eastAsia="仿宋_GB2312" w:cs="仿宋" w:hAnsiTheme="minorEastAsia"/>
                <w:sz w:val="24"/>
              </w:rPr>
              <w:t>证</w:t>
            </w:r>
            <w:bookmarkEnd w:id="2"/>
            <w:bookmarkEnd w:id="3"/>
            <w:r>
              <w:rPr>
                <w:rFonts w:hint="eastAsia" w:ascii="仿宋_GB2312" w:eastAsia="仿宋_GB2312" w:cs="仿宋" w:hAnsiTheme="minorEastAsia"/>
                <w:sz w:val="24"/>
              </w:rPr>
              <w:t>金</w:t>
            </w:r>
          </w:p>
        </w:tc>
      </w:tr>
    </w:tbl>
    <w:p>
      <w:pPr>
        <w:widowControl/>
        <w:spacing w:after="0"/>
        <w:jc w:val="left"/>
        <w:rPr>
          <w:rFonts w:cs="仿宋" w:asciiTheme="minorEastAsia" w:hAnsiTheme="minorEastAsia" w:eastAsiaTheme="minorEastAsia"/>
        </w:rPr>
      </w:pPr>
      <w:r>
        <w:rPr>
          <w:rFonts w:hint="eastAsia" w:cs="仿宋" w:asciiTheme="minorEastAsia" w:hAnsiTheme="minorEastAsia" w:eastAsiaTheme="minorEastAsia"/>
        </w:rPr>
        <w:br w:type="page"/>
      </w:r>
    </w:p>
    <w:p>
      <w:pPr>
        <w:spacing w:after="0"/>
        <w:jc w:val="left"/>
        <w:rPr>
          <w:rFonts w:cs="仿宋" w:asciiTheme="minorEastAsia" w:hAnsiTheme="minorEastAsia" w:eastAsiaTheme="minorEastAsia"/>
        </w:rPr>
      </w:pPr>
    </w:p>
    <w:p>
      <w:pPr>
        <w:spacing w:after="0"/>
        <w:rPr>
          <w:rFonts w:cs="仿宋" w:asciiTheme="minorEastAsia" w:hAnsiTheme="minorEastAsia" w:eastAsiaTheme="minorEastAsia"/>
        </w:rPr>
      </w:pPr>
    </w:p>
    <w:p>
      <w:pPr>
        <w:pStyle w:val="3"/>
        <w:keepNext w:val="0"/>
        <w:spacing w:after="0"/>
        <w:ind w:firstLine="1446"/>
        <w:rPr>
          <w:rFonts w:cs="仿宋" w:asciiTheme="minorEastAsia" w:hAnsiTheme="minorEastAsia" w:eastAsiaTheme="minorEastAsia"/>
          <w:b/>
          <w:snapToGrid w:val="0"/>
          <w:color w:val="auto"/>
          <w:kern w:val="0"/>
          <w:sz w:val="72"/>
        </w:rPr>
      </w:pPr>
    </w:p>
    <w:p>
      <w:pPr>
        <w:pStyle w:val="3"/>
        <w:keepNext w:val="0"/>
        <w:spacing w:after="0"/>
        <w:ind w:firstLine="1446"/>
        <w:rPr>
          <w:rFonts w:cs="仿宋" w:asciiTheme="minorEastAsia" w:hAnsiTheme="minorEastAsia" w:eastAsiaTheme="minorEastAsia"/>
          <w:b/>
          <w:snapToGrid w:val="0"/>
          <w:color w:val="auto"/>
          <w:kern w:val="0"/>
          <w:sz w:val="72"/>
        </w:rPr>
      </w:pPr>
    </w:p>
    <w:p>
      <w:pPr>
        <w:pStyle w:val="3"/>
        <w:keepNext w:val="0"/>
        <w:spacing w:after="0"/>
        <w:ind w:firstLine="1446"/>
        <w:rPr>
          <w:rFonts w:cs="仿宋" w:asciiTheme="minorEastAsia" w:hAnsiTheme="minorEastAsia" w:eastAsiaTheme="minorEastAsia"/>
          <w:b/>
          <w:snapToGrid w:val="0"/>
          <w:color w:val="auto"/>
          <w:kern w:val="0"/>
          <w:sz w:val="72"/>
        </w:rPr>
      </w:pPr>
    </w:p>
    <w:p>
      <w:pPr>
        <w:pStyle w:val="3"/>
        <w:keepNext w:val="0"/>
        <w:spacing w:after="0"/>
        <w:ind w:firstLine="1446"/>
        <w:rPr>
          <w:rFonts w:cs="仿宋" w:asciiTheme="minorEastAsia" w:hAnsiTheme="minorEastAsia" w:eastAsiaTheme="minorEastAsia"/>
          <w:b/>
          <w:snapToGrid w:val="0"/>
          <w:color w:val="auto"/>
          <w:kern w:val="0"/>
          <w:sz w:val="72"/>
        </w:rPr>
      </w:pPr>
    </w:p>
    <w:p>
      <w:pPr>
        <w:pStyle w:val="3"/>
        <w:keepNext w:val="0"/>
        <w:spacing w:after="0"/>
        <w:ind w:firstLine="1446"/>
        <w:rPr>
          <w:rFonts w:cs="仿宋" w:asciiTheme="minorEastAsia" w:hAnsiTheme="minorEastAsia" w:eastAsiaTheme="minorEastAsia"/>
          <w:b/>
          <w:snapToGrid w:val="0"/>
          <w:color w:val="auto"/>
          <w:kern w:val="0"/>
          <w:sz w:val="72"/>
        </w:rPr>
      </w:pPr>
    </w:p>
    <w:p>
      <w:pPr>
        <w:pStyle w:val="3"/>
        <w:keepNext w:val="0"/>
        <w:spacing w:after="0" w:line="279" w:lineRule="auto"/>
        <w:rPr>
          <w:rFonts w:cs="仿宋" w:asciiTheme="minorEastAsia" w:hAnsiTheme="minorEastAsia" w:eastAsiaTheme="minorEastAsia"/>
          <w:b/>
          <w:snapToGrid w:val="0"/>
          <w:color w:val="auto"/>
          <w:kern w:val="0"/>
          <w:sz w:val="72"/>
        </w:rPr>
      </w:pPr>
      <w:r>
        <w:rPr>
          <w:rFonts w:hint="eastAsia" w:cs="仿宋" w:asciiTheme="minorEastAsia" w:hAnsiTheme="minorEastAsia" w:eastAsiaTheme="minorEastAsia"/>
          <w:b/>
          <w:snapToGrid w:val="0"/>
          <w:color w:val="auto"/>
          <w:kern w:val="0"/>
          <w:sz w:val="96"/>
        </w:rPr>
        <w:t>采购公告</w:t>
      </w:r>
    </w:p>
    <w:p>
      <w:pPr>
        <w:spacing w:after="0"/>
        <w:rPr>
          <w:rFonts w:cs="仿宋" w:asciiTheme="minorEastAsia" w:hAnsiTheme="minorEastAsia" w:eastAsiaTheme="minorEastAsia"/>
          <w:snapToGrid w:val="0"/>
          <w:kern w:val="0"/>
          <w:szCs w:val="20"/>
        </w:rPr>
      </w:pPr>
      <w:r>
        <w:rPr>
          <w:rFonts w:hint="eastAsia" w:cs="仿宋" w:asciiTheme="minorEastAsia" w:hAnsiTheme="minorEastAsia" w:eastAsiaTheme="minorEastAsia"/>
          <w:snapToGrid w:val="0"/>
          <w:kern w:val="0"/>
        </w:rPr>
        <w:br w:type="page"/>
      </w:r>
    </w:p>
    <w:p>
      <w:pPr>
        <w:spacing w:after="0" w:line="279" w:lineRule="auto"/>
        <w:jc w:val="center"/>
        <w:rPr>
          <w:rFonts w:hint="eastAsia" w:ascii="仿宋_GB2312" w:hAnsi="黑体" w:eastAsia="仿宋_GB2312" w:cs="仿宋"/>
          <w:b/>
          <w:bCs/>
          <w:snapToGrid w:val="0"/>
          <w:kern w:val="0"/>
          <w:sz w:val="32"/>
          <w:szCs w:val="32"/>
        </w:rPr>
      </w:pPr>
      <w:r>
        <w:rPr>
          <w:rFonts w:hint="eastAsia" w:ascii="仿宋_GB2312" w:hAnsi="黑体" w:eastAsia="仿宋_GB2312" w:cs="仿宋"/>
          <w:b/>
          <w:bCs/>
          <w:snapToGrid w:val="0"/>
          <w:kern w:val="0"/>
          <w:sz w:val="32"/>
          <w:szCs w:val="32"/>
          <w:lang w:eastAsia="zh-CN"/>
        </w:rPr>
        <w:t>学员宿舍枕套、床笠、被套等布草保障用品采购项目</w:t>
      </w:r>
      <w:r>
        <w:rPr>
          <w:rFonts w:hint="eastAsia" w:ascii="仿宋_GB2312" w:hAnsi="黑体" w:eastAsia="仿宋_GB2312" w:cs="仿宋"/>
          <w:b/>
          <w:bCs/>
          <w:snapToGrid w:val="0"/>
          <w:kern w:val="0"/>
          <w:sz w:val="32"/>
          <w:szCs w:val="32"/>
        </w:rPr>
        <w:t>项目</w:t>
      </w:r>
    </w:p>
    <w:p>
      <w:pPr>
        <w:spacing w:after="0" w:line="279" w:lineRule="auto"/>
        <w:jc w:val="center"/>
        <w:rPr>
          <w:rFonts w:ascii="仿宋_GB2312" w:hAnsi="黑体" w:eastAsia="仿宋_GB2312" w:cs="仿宋"/>
          <w:b/>
          <w:bCs/>
          <w:snapToGrid w:val="0"/>
          <w:kern w:val="0"/>
          <w:sz w:val="32"/>
          <w:szCs w:val="32"/>
        </w:rPr>
      </w:pPr>
      <w:r>
        <w:rPr>
          <w:rFonts w:hint="eastAsia" w:ascii="仿宋_GB2312" w:hAnsi="黑体" w:eastAsia="仿宋_GB2312" w:cs="仿宋"/>
          <w:b/>
          <w:bCs/>
          <w:snapToGrid w:val="0"/>
          <w:kern w:val="0"/>
          <w:sz w:val="32"/>
          <w:szCs w:val="32"/>
        </w:rPr>
        <w:t>采购公告</w:t>
      </w:r>
    </w:p>
    <w:p>
      <w:pPr>
        <w:spacing w:after="0" w:line="360" w:lineRule="auto"/>
        <w:ind w:firstLine="482"/>
        <w:rPr>
          <w:rFonts w:cs="仿宋" w:asciiTheme="minorEastAsia" w:hAnsiTheme="minorEastAsia" w:eastAsiaTheme="minorEastAsia"/>
          <w:b/>
          <w:sz w:val="24"/>
          <w:szCs w:val="24"/>
        </w:rPr>
      </w:pPr>
    </w:p>
    <w:p>
      <w:pPr>
        <w:spacing w:after="0" w:line="360" w:lineRule="auto"/>
        <w:ind w:firstLine="422"/>
        <w:rPr>
          <w:rFonts w:cs="仿宋" w:asciiTheme="minorEastAsia" w:hAnsiTheme="minorEastAsia" w:eastAsiaTheme="minorEastAsia"/>
          <w:b/>
          <w:szCs w:val="21"/>
        </w:rPr>
      </w:pPr>
      <w:r>
        <w:rPr>
          <w:rFonts w:hint="eastAsia" w:cs="仿宋" w:asciiTheme="minorEastAsia" w:hAnsiTheme="minorEastAsia" w:eastAsiaTheme="minorEastAsia"/>
          <w:b/>
          <w:szCs w:val="21"/>
        </w:rPr>
        <w:t>一、项目概况</w:t>
      </w:r>
    </w:p>
    <w:p>
      <w:pPr>
        <w:spacing w:after="0" w:line="360" w:lineRule="auto"/>
        <w:ind w:firstLine="424" w:firstLineChars="202"/>
        <w:rPr>
          <w:rFonts w:cs="仿宋" w:asciiTheme="minorEastAsia" w:hAnsiTheme="minorEastAsia" w:eastAsiaTheme="minorEastAsia"/>
          <w:bCs/>
          <w:szCs w:val="21"/>
        </w:rPr>
      </w:pPr>
      <w:r>
        <w:rPr>
          <w:rFonts w:hint="eastAsia" w:cs="仿宋" w:asciiTheme="minorEastAsia" w:hAnsiTheme="minorEastAsia" w:eastAsiaTheme="minorEastAsia"/>
          <w:bCs/>
          <w:szCs w:val="21"/>
          <w:u w:val="single"/>
          <w:lang w:eastAsia="zh-CN"/>
        </w:rPr>
        <w:t>学员宿舍枕套、床笠、被套等布草保障用品采购项目</w:t>
      </w:r>
      <w:r>
        <w:rPr>
          <w:rFonts w:hint="eastAsia" w:cs="仿宋" w:asciiTheme="minorEastAsia" w:hAnsiTheme="minorEastAsia" w:eastAsiaTheme="minorEastAsia"/>
          <w:bCs/>
          <w:szCs w:val="21"/>
        </w:rPr>
        <w:t>项目</w:t>
      </w:r>
      <w:r>
        <w:rPr>
          <w:rFonts w:hint="eastAsia" w:cs="仿宋" w:asciiTheme="minorEastAsia" w:hAnsiTheme="minorEastAsia" w:eastAsiaTheme="minorEastAsia"/>
          <w:szCs w:val="21"/>
        </w:rPr>
        <w:t>的潜在投标供应商应在</w:t>
      </w:r>
      <w:r>
        <w:rPr>
          <w:rFonts w:hint="eastAsia" w:cs="仿宋" w:asciiTheme="minorEastAsia" w:hAnsiTheme="minorEastAsia" w:eastAsiaTheme="minorEastAsia"/>
          <w:szCs w:val="21"/>
          <w:u w:val="single"/>
        </w:rPr>
        <w:t>深圳市中正招标有限公司</w:t>
      </w:r>
      <w:r>
        <w:rPr>
          <w:rFonts w:hint="eastAsia" w:cs="仿宋" w:asciiTheme="minorEastAsia" w:hAnsiTheme="minorEastAsia" w:eastAsiaTheme="minorEastAsia"/>
          <w:szCs w:val="21"/>
        </w:rPr>
        <w:t>获取征集文件，并于</w:t>
      </w:r>
      <w:r>
        <w:rPr>
          <w:rFonts w:hint="eastAsia" w:cs="仿宋" w:asciiTheme="minorEastAsia" w:hAnsiTheme="minorEastAsia" w:eastAsiaTheme="minorEastAsia"/>
          <w:szCs w:val="21"/>
          <w:u w:val="single"/>
        </w:rPr>
        <w:t>2024</w:t>
      </w:r>
      <w:r>
        <w:rPr>
          <w:rFonts w:hint="eastAsia" w:cs="仿宋" w:asciiTheme="minorEastAsia" w:hAnsiTheme="minorEastAsia" w:eastAsiaTheme="minorEastAsia"/>
          <w:bCs/>
          <w:szCs w:val="21"/>
        </w:rPr>
        <w:t>年</w:t>
      </w:r>
      <w:r>
        <w:rPr>
          <w:rFonts w:hint="eastAsia" w:cs="仿宋" w:asciiTheme="minorEastAsia" w:hAnsiTheme="minorEastAsia" w:eastAsiaTheme="minorEastAsia"/>
          <w:bCs/>
          <w:szCs w:val="21"/>
          <w:u w:val="single"/>
          <w:lang w:val="en-US" w:eastAsia="zh-CN"/>
        </w:rPr>
        <w:t>06</w:t>
      </w:r>
      <w:r>
        <w:rPr>
          <w:rFonts w:hint="eastAsia" w:cs="仿宋" w:asciiTheme="minorEastAsia" w:hAnsiTheme="minorEastAsia" w:eastAsiaTheme="minorEastAsia"/>
          <w:bCs/>
          <w:szCs w:val="21"/>
        </w:rPr>
        <w:t>月</w:t>
      </w:r>
      <w:r>
        <w:rPr>
          <w:rFonts w:hint="eastAsia" w:cs="仿宋" w:asciiTheme="minorEastAsia" w:hAnsiTheme="minorEastAsia" w:eastAsiaTheme="minorEastAsia"/>
          <w:bCs/>
          <w:szCs w:val="21"/>
          <w:u w:val="single"/>
          <w:lang w:val="en-US" w:eastAsia="zh-CN"/>
        </w:rPr>
        <w:t>20</w:t>
      </w:r>
      <w:r>
        <w:rPr>
          <w:rFonts w:hint="eastAsia" w:cs="仿宋" w:asciiTheme="minorEastAsia" w:hAnsiTheme="minorEastAsia" w:eastAsiaTheme="minorEastAsia"/>
          <w:bCs/>
          <w:szCs w:val="21"/>
        </w:rPr>
        <w:t>日</w:t>
      </w:r>
      <w:r>
        <w:rPr>
          <w:rFonts w:hint="eastAsia" w:cs="仿宋" w:asciiTheme="minorEastAsia" w:hAnsiTheme="minorEastAsia" w:eastAsiaTheme="minorEastAsia"/>
          <w:bCs/>
          <w:szCs w:val="21"/>
          <w:u w:val="single"/>
          <w:lang w:val="en-US" w:eastAsia="zh-CN"/>
        </w:rPr>
        <w:t>10</w:t>
      </w:r>
      <w:r>
        <w:rPr>
          <w:rFonts w:hint="eastAsia" w:cs="仿宋" w:asciiTheme="minorEastAsia" w:hAnsiTheme="minorEastAsia" w:eastAsiaTheme="minorEastAsia"/>
          <w:bCs/>
          <w:szCs w:val="21"/>
        </w:rPr>
        <w:t>点</w:t>
      </w:r>
      <w:r>
        <w:rPr>
          <w:rFonts w:hint="eastAsia" w:cs="仿宋" w:asciiTheme="minorEastAsia" w:hAnsiTheme="minorEastAsia" w:eastAsiaTheme="minorEastAsia"/>
          <w:bCs/>
          <w:szCs w:val="21"/>
          <w:u w:val="single"/>
        </w:rPr>
        <w:t>00</w:t>
      </w:r>
      <w:r>
        <w:rPr>
          <w:rFonts w:hint="eastAsia" w:cs="仿宋" w:asciiTheme="minorEastAsia" w:hAnsiTheme="minorEastAsia" w:eastAsiaTheme="minorEastAsia"/>
          <w:bCs/>
          <w:szCs w:val="21"/>
        </w:rPr>
        <w:t>分（北京时间）前递交投标文件。</w:t>
      </w:r>
    </w:p>
    <w:p>
      <w:pPr>
        <w:spacing w:after="0" w:line="360" w:lineRule="auto"/>
        <w:ind w:firstLine="422"/>
        <w:rPr>
          <w:rFonts w:cs="仿宋" w:asciiTheme="minorEastAsia" w:hAnsiTheme="minorEastAsia" w:eastAsiaTheme="minorEastAsia"/>
          <w:b/>
          <w:bCs/>
          <w:szCs w:val="21"/>
        </w:rPr>
      </w:pPr>
    </w:p>
    <w:p>
      <w:pPr>
        <w:spacing w:after="0" w:line="360" w:lineRule="auto"/>
        <w:ind w:firstLine="422"/>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二、项目基本情况</w:t>
      </w:r>
    </w:p>
    <w:p>
      <w:pPr>
        <w:spacing w:after="0" w:line="360" w:lineRule="auto"/>
        <w:ind w:firstLine="371" w:firstLineChars="177"/>
        <w:rPr>
          <w:rFonts w:hint="eastAsia" w:cs="仿宋" w:asciiTheme="minorEastAsia" w:hAnsiTheme="minorEastAsia" w:eastAsiaTheme="minorEastAsia"/>
          <w:bCs/>
          <w:szCs w:val="21"/>
          <w:lang w:eastAsia="zh-CN"/>
        </w:rPr>
      </w:pPr>
      <w:r>
        <w:rPr>
          <w:rFonts w:hint="eastAsia" w:cs="仿宋" w:asciiTheme="minorEastAsia" w:hAnsiTheme="minorEastAsia" w:eastAsiaTheme="minorEastAsia"/>
          <w:bCs/>
          <w:szCs w:val="21"/>
        </w:rPr>
        <w:t>1、项目编号：</w:t>
      </w:r>
      <w:r>
        <w:rPr>
          <w:rFonts w:hint="eastAsia" w:cs="仿宋" w:asciiTheme="minorEastAsia" w:hAnsiTheme="minorEastAsia" w:eastAsiaTheme="minorEastAsia"/>
          <w:bCs/>
          <w:szCs w:val="21"/>
          <w:lang w:eastAsia="zh-CN"/>
        </w:rPr>
        <w:t>SZZZ2024-QA0103</w:t>
      </w:r>
    </w:p>
    <w:p>
      <w:pPr>
        <w:spacing w:after="0" w:line="360" w:lineRule="auto"/>
        <w:ind w:firstLine="371" w:firstLineChars="177"/>
        <w:rPr>
          <w:rFonts w:hint="eastAsia" w:cs="仿宋" w:asciiTheme="minorEastAsia" w:hAnsiTheme="minorEastAsia" w:eastAsiaTheme="minorEastAsia"/>
          <w:bCs/>
          <w:szCs w:val="21"/>
          <w:lang w:eastAsia="zh-CN"/>
        </w:rPr>
      </w:pPr>
      <w:r>
        <w:rPr>
          <w:rFonts w:hint="eastAsia" w:cs="仿宋" w:asciiTheme="minorEastAsia" w:hAnsiTheme="minorEastAsia" w:eastAsiaTheme="minorEastAsia"/>
          <w:bCs/>
          <w:szCs w:val="21"/>
        </w:rPr>
        <w:t>2、项目名称：</w:t>
      </w:r>
      <w:r>
        <w:rPr>
          <w:rFonts w:hint="eastAsia" w:cs="仿宋" w:asciiTheme="minorEastAsia" w:hAnsiTheme="minorEastAsia" w:eastAsiaTheme="minorEastAsia"/>
          <w:bCs/>
          <w:szCs w:val="21"/>
          <w:lang w:eastAsia="zh-CN"/>
        </w:rPr>
        <w:t>学员宿舍枕套、床笠、被套等布草保障用品采购项目</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3、预算金额：人民币</w:t>
      </w:r>
      <w:r>
        <w:rPr>
          <w:rFonts w:hint="eastAsia" w:cs="仿宋" w:asciiTheme="minorEastAsia" w:hAnsiTheme="minorEastAsia" w:eastAsiaTheme="minorEastAsia"/>
          <w:bCs/>
          <w:szCs w:val="21"/>
          <w:lang w:val="en-US" w:eastAsia="zh-CN"/>
        </w:rPr>
        <w:t>25</w:t>
      </w:r>
      <w:r>
        <w:rPr>
          <w:rFonts w:hint="eastAsia" w:cs="仿宋" w:asciiTheme="minorEastAsia" w:hAnsiTheme="minorEastAsia" w:eastAsiaTheme="minorEastAsia"/>
          <w:bCs/>
          <w:szCs w:val="21"/>
        </w:rPr>
        <w:t>万元</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4、最高限价：人民币</w:t>
      </w:r>
      <w:r>
        <w:rPr>
          <w:rFonts w:hint="eastAsia" w:cs="仿宋" w:asciiTheme="minorEastAsia" w:hAnsiTheme="minorEastAsia" w:eastAsiaTheme="minorEastAsia"/>
          <w:bCs/>
          <w:szCs w:val="21"/>
          <w:lang w:val="en-US" w:eastAsia="zh-CN"/>
        </w:rPr>
        <w:t>25</w:t>
      </w:r>
      <w:r>
        <w:rPr>
          <w:rFonts w:hint="eastAsia" w:cs="仿宋" w:asciiTheme="minorEastAsia" w:hAnsiTheme="minorEastAsia" w:eastAsiaTheme="minorEastAsia"/>
          <w:bCs/>
          <w:szCs w:val="21"/>
        </w:rPr>
        <w:t>万元</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5、采购方式：公开征集</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6、采购需求：</w:t>
      </w:r>
    </w:p>
    <w:tbl>
      <w:tblPr>
        <w:tblStyle w:val="22"/>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3617"/>
        <w:gridCol w:w="1706"/>
        <w:gridCol w:w="20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shd w:val="clear" w:color="auto" w:fill="C6D9F1"/>
            <w:vAlign w:val="center"/>
          </w:tcPr>
          <w:p>
            <w:pPr>
              <w:spacing w:after="0" w:line="360" w:lineRule="auto"/>
              <w:ind w:firstLine="422"/>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序号</w:t>
            </w:r>
          </w:p>
        </w:tc>
        <w:tc>
          <w:tcPr>
            <w:tcW w:w="3617" w:type="dxa"/>
            <w:shd w:val="clear" w:color="auto" w:fill="C6D9F1"/>
            <w:vAlign w:val="center"/>
          </w:tcPr>
          <w:p>
            <w:pPr>
              <w:spacing w:after="0" w:line="360" w:lineRule="auto"/>
              <w:ind w:firstLine="422"/>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标的名称</w:t>
            </w:r>
          </w:p>
        </w:tc>
        <w:tc>
          <w:tcPr>
            <w:tcW w:w="1706" w:type="dxa"/>
            <w:shd w:val="clear" w:color="auto" w:fill="C6D9F1"/>
            <w:vAlign w:val="center"/>
          </w:tcPr>
          <w:p>
            <w:pPr>
              <w:spacing w:after="0" w:line="360" w:lineRule="auto"/>
              <w:ind w:firstLine="422"/>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数量</w:t>
            </w:r>
          </w:p>
        </w:tc>
        <w:tc>
          <w:tcPr>
            <w:tcW w:w="2028" w:type="dxa"/>
            <w:shd w:val="clear" w:color="auto" w:fill="C6D9F1"/>
            <w:vAlign w:val="center"/>
          </w:tcPr>
          <w:p>
            <w:pPr>
              <w:spacing w:after="0" w:line="360" w:lineRule="auto"/>
              <w:ind w:firstLine="422"/>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简要技术需求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68" w:type="dxa"/>
            <w:vAlign w:val="center"/>
          </w:tcPr>
          <w:p>
            <w:pPr>
              <w:spacing w:after="0"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p>
        </w:tc>
        <w:tc>
          <w:tcPr>
            <w:tcW w:w="3617" w:type="dxa"/>
            <w:vAlign w:val="center"/>
          </w:tcPr>
          <w:p>
            <w:pPr>
              <w:spacing w:after="0" w:line="360" w:lineRule="auto"/>
              <w:jc w:val="center"/>
              <w:rPr>
                <w:rFonts w:cs="仿宋" w:asciiTheme="minorEastAsia" w:hAnsiTheme="minorEastAsia" w:eastAsiaTheme="minorEastAsia"/>
                <w:bCs/>
                <w:szCs w:val="21"/>
              </w:rPr>
            </w:pPr>
            <w:r>
              <w:rPr>
                <w:rFonts w:hint="eastAsia" w:ascii="宋体" w:hAnsi="宋体"/>
              </w:rPr>
              <w:t>详见《货物清单明细》</w:t>
            </w:r>
          </w:p>
        </w:tc>
        <w:tc>
          <w:tcPr>
            <w:tcW w:w="1706" w:type="dxa"/>
            <w:vAlign w:val="center"/>
          </w:tcPr>
          <w:p>
            <w:pPr>
              <w:spacing w:after="0"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1批</w:t>
            </w:r>
          </w:p>
        </w:tc>
        <w:tc>
          <w:tcPr>
            <w:tcW w:w="2028" w:type="dxa"/>
            <w:vAlign w:val="center"/>
          </w:tcPr>
          <w:p>
            <w:pPr>
              <w:spacing w:after="0" w:line="360" w:lineRule="auto"/>
              <w:jc w:val="center"/>
              <w:rPr>
                <w:rFonts w:cs="仿宋" w:asciiTheme="minorEastAsia" w:hAnsiTheme="minorEastAsia" w:eastAsiaTheme="minorEastAsia"/>
                <w:bCs/>
                <w:szCs w:val="21"/>
              </w:rPr>
            </w:pPr>
            <w:r>
              <w:rPr>
                <w:rFonts w:hint="eastAsia" w:cs="仿宋" w:asciiTheme="minorEastAsia" w:hAnsiTheme="minorEastAsia" w:eastAsiaTheme="minorEastAsia"/>
                <w:bCs/>
                <w:szCs w:val="21"/>
              </w:rPr>
              <w:t>详见附件内容</w:t>
            </w:r>
          </w:p>
        </w:tc>
      </w:tr>
    </w:tbl>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7、合同履行期限：详见征集文件。</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8、是否联合体：本项目不接受联合体投标。</w:t>
      </w:r>
    </w:p>
    <w:p>
      <w:pPr>
        <w:spacing w:after="0" w:line="360" w:lineRule="auto"/>
        <w:ind w:firstLine="422"/>
        <w:rPr>
          <w:rFonts w:cs="仿宋" w:asciiTheme="minorEastAsia" w:hAnsiTheme="minorEastAsia" w:eastAsiaTheme="minorEastAsia"/>
          <w:b/>
          <w:bCs/>
          <w:szCs w:val="21"/>
        </w:rPr>
      </w:pPr>
    </w:p>
    <w:p>
      <w:pPr>
        <w:spacing w:after="0" w:line="360" w:lineRule="auto"/>
        <w:ind w:firstLine="422"/>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三、申请人的资格要求</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1、须是在中华人民共和国境内注册的法人或其他组织【须提供合法有效的营业执照或法人证书等证明材料的扫描件或复印件加盖投标供应商公章，原件备查。</w:t>
      </w:r>
      <w:r>
        <w:rPr>
          <w:rFonts w:hint="eastAsia" w:asciiTheme="minorEastAsia" w:hAnsiTheme="minorEastAsia" w:eastAsiaTheme="minorEastAsia"/>
          <w:snapToGrid w:val="0"/>
        </w:rPr>
        <w:t>如果是分支机构参与投标，还须同时提供其具有独立法人资格的上级主体出具的</w:t>
      </w:r>
      <w:r>
        <w:rPr>
          <w:rFonts w:hint="eastAsia" w:ascii="宋体" w:hAnsi="宋体"/>
          <w:snapToGrid w:val="0"/>
        </w:rPr>
        <w:t>有效授权书及</w:t>
      </w:r>
      <w:r>
        <w:rPr>
          <w:rFonts w:hint="eastAsia" w:asciiTheme="minorEastAsia" w:hAnsiTheme="minorEastAsia" w:eastAsiaTheme="minorEastAsia"/>
          <w:snapToGrid w:val="0"/>
        </w:rPr>
        <w:t>上级主体的</w:t>
      </w:r>
      <w:r>
        <w:rPr>
          <w:rFonts w:hint="eastAsia" w:ascii="宋体" w:hAnsi="宋体"/>
          <w:snapToGrid w:val="0"/>
        </w:rPr>
        <w:t>营业执照或法人证书等证明材料复印件或扫描件加盖</w:t>
      </w:r>
      <w:r>
        <w:rPr>
          <w:rFonts w:hint="eastAsia" w:asciiTheme="minorEastAsia" w:hAnsiTheme="minorEastAsia" w:eastAsiaTheme="minorEastAsia"/>
          <w:snapToGrid w:val="0"/>
        </w:rPr>
        <w:t>投标供应商</w:t>
      </w:r>
      <w:r>
        <w:rPr>
          <w:rFonts w:hint="eastAsia" w:ascii="宋体" w:hAnsi="宋体"/>
          <w:snapToGrid w:val="0"/>
        </w:rPr>
        <w:t>公章，原件备查</w:t>
      </w:r>
      <w:r>
        <w:rPr>
          <w:rFonts w:hint="eastAsia" w:asciiTheme="minorEastAsia" w:hAnsiTheme="minorEastAsia" w:eastAsiaTheme="minorEastAsia"/>
          <w:snapToGrid w:val="0"/>
        </w:rPr>
        <w:t>；</w:t>
      </w:r>
      <w:r>
        <w:rPr>
          <w:rFonts w:hint="eastAsia" w:ascii="宋体" w:hAnsi="宋体"/>
          <w:snapToGrid w:val="0"/>
        </w:rPr>
        <w:t>本项目不接受总公司与分支机构同时参与投标，也不接受同一总公司有两个或以上分支机构参与投标，如出现以上情形，该两家或以上投标供应商均按无效投标处理</w:t>
      </w:r>
      <w:r>
        <w:rPr>
          <w:rFonts w:hint="eastAsia" w:cs="仿宋" w:asciiTheme="minorEastAsia" w:hAnsiTheme="minorEastAsia" w:eastAsiaTheme="minorEastAsia"/>
          <w:bCs/>
          <w:szCs w:val="21"/>
        </w:rPr>
        <w:t>】；</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2、参与本项目的投标供应商须满足《中华人民共和国政府采购法》第二十二条规定【由投标供应商按征集文件规定的格式在《承诺函》中作出声明】；</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3、参与本项目采购活动前三年内，在经营活动中没有重大违法记录【由投标供应商按征集文件规定的格式在《承诺函》中作出声明】；</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4、参与本项目政府采购活动时不存在被有关部门禁止参与政府采购活动且在有效期内的情况【由投标供应商按征集文件规定的格式在《承诺函》中作出声明】；</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5、除单一来源采购项目外，为采购项目提供整体设计、规范编制或者项目管理、监理、检测等服务的供应商，不得再参加该采购项目的其他采购活动【由投标供应商按征集文件规定的格式在《承诺函》中作出声明】；</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6、参与本项目政府采购活动不存在与其他采购参加人串通投标，隐瞒真实情况，提供虚假资料等违法违规情形【由投标供应商按征集文件规定的格式在《承诺函》中作出声明】；</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7、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供应商信息，投标供应商无需提供证明材料；</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8、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供应商信用信息查询渠道，相关信息以开标当日的查询结果为准。由采购代理机构查询，投标供应商无需提供证明材料】；</w:t>
      </w:r>
    </w:p>
    <w:p>
      <w:pPr>
        <w:spacing w:after="0" w:line="360" w:lineRule="auto"/>
        <w:ind w:firstLine="371" w:firstLineChars="177"/>
        <w:rPr>
          <w:rFonts w:hint="eastAsia"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9、</w:t>
      </w:r>
      <w:r>
        <w:rPr>
          <w:rFonts w:hint="eastAsia" w:cs="仿宋" w:asciiTheme="minorEastAsia" w:hAnsiTheme="minorEastAsia" w:eastAsiaTheme="minorEastAsia"/>
          <w:bCs/>
          <w:szCs w:val="21"/>
        </w:rPr>
        <w:t>参与本项目不存在《深圳市财政局政府采购供应商信用信息管理办法》（深财规[2023]3号）列明的严重违法失信行为【由投标供应商按征集文件规定的格式《严重违法失信行为承诺函》中作出声明】；</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lang w:val="en-US" w:eastAsia="zh-CN"/>
        </w:rPr>
        <w:t>10、</w:t>
      </w:r>
      <w:r>
        <w:rPr>
          <w:rFonts w:hint="eastAsia" w:cs="仿宋" w:asciiTheme="minorEastAsia" w:hAnsiTheme="minorEastAsia" w:eastAsiaTheme="minorEastAsia"/>
          <w:bCs/>
          <w:szCs w:val="21"/>
        </w:rPr>
        <w:t>本项目不接受联合体投标，不允许非法分包或转包；</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w:t>
      </w:r>
      <w:r>
        <w:rPr>
          <w:rFonts w:hint="eastAsia" w:cs="仿宋" w:asciiTheme="minorEastAsia" w:hAnsiTheme="minorEastAsia" w:eastAsiaTheme="minorEastAsia"/>
          <w:bCs/>
          <w:szCs w:val="21"/>
          <w:lang w:val="en-US" w:eastAsia="zh-CN"/>
        </w:rPr>
        <w:t>1</w:t>
      </w:r>
      <w:r>
        <w:rPr>
          <w:rFonts w:hint="eastAsia" w:cs="仿宋" w:asciiTheme="minorEastAsia" w:hAnsiTheme="minorEastAsia" w:eastAsiaTheme="minorEastAsia"/>
          <w:bCs/>
          <w:szCs w:val="21"/>
        </w:rPr>
        <w:t>、本项目不接受进口产品投标（进口产品是指通过中国海关报关验放进入中国境内且产自关境外的产品，相关内容以“财库【2007】119号文”和“财办库【2008】248号文”的相关规定为准）；</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12、</w:t>
      </w:r>
      <w:r>
        <w:rPr>
          <w:rFonts w:hint="eastAsia" w:ascii="宋体" w:hAnsi="宋体" w:cs="宋体"/>
          <w:bCs/>
          <w:kern w:val="0"/>
          <w:sz w:val="22"/>
        </w:rPr>
        <w:t>本项目是否专门面向中小企业采购：否。</w:t>
      </w:r>
    </w:p>
    <w:p>
      <w:pPr>
        <w:pStyle w:val="21"/>
        <w:spacing w:after="0"/>
      </w:pPr>
    </w:p>
    <w:p>
      <w:pPr>
        <w:spacing w:after="0" w:line="360" w:lineRule="auto"/>
        <w:ind w:firstLine="422"/>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四、获取征集文件</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1、时间：</w:t>
      </w:r>
      <w:r>
        <w:rPr>
          <w:rFonts w:hint="eastAsia" w:cs="仿宋" w:asciiTheme="minorEastAsia" w:hAnsiTheme="minorEastAsia" w:eastAsiaTheme="minorEastAsia"/>
          <w:b/>
          <w:bCs/>
          <w:szCs w:val="21"/>
          <w:highlight w:val="yellow"/>
          <w:u w:val="single"/>
        </w:rPr>
        <w:t>2024</w:t>
      </w:r>
      <w:r>
        <w:rPr>
          <w:rFonts w:hint="eastAsia" w:cs="仿宋" w:asciiTheme="minorEastAsia" w:hAnsiTheme="minorEastAsia" w:eastAsiaTheme="minorEastAsia"/>
          <w:b/>
          <w:bCs/>
          <w:szCs w:val="21"/>
          <w:highlight w:val="yellow"/>
        </w:rPr>
        <w:t>年</w:t>
      </w:r>
      <w:r>
        <w:rPr>
          <w:rFonts w:hint="eastAsia" w:cs="仿宋" w:asciiTheme="minorEastAsia" w:hAnsiTheme="minorEastAsia" w:eastAsiaTheme="minorEastAsia"/>
          <w:b/>
          <w:bCs/>
          <w:szCs w:val="21"/>
          <w:highlight w:val="yellow"/>
          <w:u w:val="single"/>
          <w:lang w:val="en-US" w:eastAsia="zh-CN"/>
        </w:rPr>
        <w:t>06</w:t>
      </w:r>
      <w:r>
        <w:rPr>
          <w:rFonts w:hint="eastAsia" w:cs="仿宋" w:asciiTheme="minorEastAsia" w:hAnsiTheme="minorEastAsia" w:eastAsiaTheme="minorEastAsia"/>
          <w:b/>
          <w:bCs/>
          <w:szCs w:val="21"/>
          <w:highlight w:val="yellow"/>
        </w:rPr>
        <w:t>月</w:t>
      </w:r>
      <w:r>
        <w:rPr>
          <w:rFonts w:hint="eastAsia" w:cs="仿宋" w:asciiTheme="minorEastAsia" w:hAnsiTheme="minorEastAsia" w:eastAsiaTheme="minorEastAsia"/>
          <w:b/>
          <w:bCs/>
          <w:szCs w:val="21"/>
          <w:highlight w:val="yellow"/>
          <w:u w:val="single"/>
          <w:lang w:val="en-US" w:eastAsia="zh-CN"/>
        </w:rPr>
        <w:t>12</w:t>
      </w:r>
      <w:r>
        <w:rPr>
          <w:rFonts w:hint="eastAsia" w:cs="仿宋" w:asciiTheme="minorEastAsia" w:hAnsiTheme="minorEastAsia" w:eastAsiaTheme="minorEastAsia"/>
          <w:b/>
          <w:bCs/>
          <w:szCs w:val="21"/>
          <w:highlight w:val="yellow"/>
        </w:rPr>
        <w:t>日至</w:t>
      </w:r>
      <w:r>
        <w:rPr>
          <w:rFonts w:hint="eastAsia" w:cs="仿宋" w:asciiTheme="minorEastAsia" w:hAnsiTheme="minorEastAsia" w:eastAsiaTheme="minorEastAsia"/>
          <w:b/>
          <w:bCs/>
          <w:szCs w:val="21"/>
          <w:highlight w:val="yellow"/>
          <w:u w:val="single"/>
        </w:rPr>
        <w:t>2024</w:t>
      </w:r>
      <w:r>
        <w:rPr>
          <w:rFonts w:hint="eastAsia" w:cs="仿宋" w:asciiTheme="minorEastAsia" w:hAnsiTheme="minorEastAsia" w:eastAsiaTheme="minorEastAsia"/>
          <w:b/>
          <w:bCs/>
          <w:szCs w:val="21"/>
          <w:highlight w:val="yellow"/>
        </w:rPr>
        <w:t>年</w:t>
      </w:r>
      <w:r>
        <w:rPr>
          <w:rFonts w:hint="eastAsia" w:cs="仿宋" w:asciiTheme="minorEastAsia" w:hAnsiTheme="minorEastAsia" w:eastAsiaTheme="minorEastAsia"/>
          <w:b/>
          <w:bCs/>
          <w:szCs w:val="21"/>
          <w:highlight w:val="yellow"/>
          <w:u w:val="single"/>
          <w:lang w:val="en-US" w:eastAsia="zh-CN"/>
        </w:rPr>
        <w:t>06</w:t>
      </w:r>
      <w:r>
        <w:rPr>
          <w:rFonts w:hint="eastAsia" w:cs="仿宋" w:asciiTheme="minorEastAsia" w:hAnsiTheme="minorEastAsia" w:eastAsiaTheme="minorEastAsia"/>
          <w:b/>
          <w:bCs/>
          <w:szCs w:val="21"/>
          <w:highlight w:val="yellow"/>
        </w:rPr>
        <w:t>月</w:t>
      </w:r>
      <w:r>
        <w:rPr>
          <w:rFonts w:hint="eastAsia" w:cs="仿宋" w:asciiTheme="minorEastAsia" w:hAnsiTheme="minorEastAsia" w:eastAsiaTheme="minorEastAsia"/>
          <w:b/>
          <w:bCs/>
          <w:szCs w:val="21"/>
          <w:highlight w:val="yellow"/>
          <w:u w:val="single"/>
          <w:lang w:val="en-US" w:eastAsia="zh-CN"/>
        </w:rPr>
        <w:t>19</w:t>
      </w:r>
      <w:r>
        <w:rPr>
          <w:rFonts w:hint="eastAsia" w:cs="仿宋" w:asciiTheme="minorEastAsia" w:hAnsiTheme="minorEastAsia" w:eastAsiaTheme="minorEastAsia"/>
          <w:b/>
          <w:bCs/>
          <w:szCs w:val="21"/>
          <w:highlight w:val="yellow"/>
        </w:rPr>
        <w:t>日</w:t>
      </w:r>
      <w:r>
        <w:rPr>
          <w:rFonts w:hint="eastAsia" w:cs="仿宋" w:asciiTheme="minorEastAsia" w:hAnsiTheme="minorEastAsia" w:eastAsiaTheme="minorEastAsia"/>
          <w:bCs/>
          <w:szCs w:val="21"/>
        </w:rPr>
        <w:t>，每天上午</w:t>
      </w:r>
      <w:r>
        <w:rPr>
          <w:rFonts w:hint="eastAsia" w:cs="仿宋" w:asciiTheme="minorEastAsia" w:hAnsiTheme="minorEastAsia" w:eastAsiaTheme="minorEastAsia"/>
          <w:bCs/>
          <w:szCs w:val="21"/>
          <w:u w:val="single"/>
        </w:rPr>
        <w:t>09</w:t>
      </w:r>
      <w:r>
        <w:rPr>
          <w:rFonts w:hint="eastAsia" w:cs="仿宋" w:asciiTheme="minorEastAsia" w:hAnsiTheme="minorEastAsia" w:eastAsiaTheme="minorEastAsia"/>
          <w:bCs/>
          <w:szCs w:val="21"/>
        </w:rPr>
        <w:t>时至</w:t>
      </w:r>
      <w:r>
        <w:rPr>
          <w:rFonts w:hint="eastAsia" w:cs="仿宋" w:asciiTheme="minorEastAsia" w:hAnsiTheme="minorEastAsia" w:eastAsiaTheme="minorEastAsia"/>
          <w:bCs/>
          <w:szCs w:val="21"/>
          <w:u w:val="single"/>
        </w:rPr>
        <w:t>11</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分，下午</w:t>
      </w:r>
      <w:r>
        <w:rPr>
          <w:rFonts w:hint="eastAsia" w:cs="仿宋" w:asciiTheme="minorEastAsia" w:hAnsiTheme="minorEastAsia" w:eastAsiaTheme="minorEastAsia"/>
          <w:bCs/>
          <w:szCs w:val="21"/>
          <w:u w:val="single"/>
        </w:rPr>
        <w:t>02</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分至</w:t>
      </w:r>
      <w:r>
        <w:rPr>
          <w:rFonts w:hint="eastAsia" w:cs="仿宋" w:asciiTheme="minorEastAsia" w:hAnsiTheme="minorEastAsia" w:eastAsiaTheme="minorEastAsia"/>
          <w:bCs/>
          <w:szCs w:val="21"/>
          <w:u w:val="single"/>
        </w:rPr>
        <w:t>05</w:t>
      </w:r>
      <w:r>
        <w:rPr>
          <w:rFonts w:hint="eastAsia" w:cs="仿宋" w:asciiTheme="minorEastAsia" w:hAnsiTheme="minorEastAsia" w:eastAsiaTheme="minorEastAsia"/>
          <w:bCs/>
          <w:szCs w:val="21"/>
        </w:rPr>
        <w:t>时</w:t>
      </w:r>
      <w:r>
        <w:rPr>
          <w:rFonts w:hint="eastAsia" w:cs="仿宋" w:asciiTheme="minorEastAsia" w:hAnsiTheme="minorEastAsia" w:eastAsiaTheme="minorEastAsia"/>
          <w:bCs/>
          <w:szCs w:val="21"/>
          <w:u w:val="single"/>
        </w:rPr>
        <w:t>30</w:t>
      </w:r>
      <w:r>
        <w:rPr>
          <w:rFonts w:hint="eastAsia" w:cs="仿宋" w:asciiTheme="minorEastAsia" w:hAnsiTheme="minorEastAsia" w:eastAsiaTheme="minorEastAsia"/>
          <w:bCs/>
          <w:szCs w:val="21"/>
        </w:rPr>
        <w:t>分（北京时间，法定节假日除外）</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2、地点：深圳市福田区民田路171号新华保险大厦903中正招标（中正官网www.szzzt.com）</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3、方式：现场获取或线上获取</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（1）现场获取：投标供应商按以上时间和地点现场报名和获取征集文件，逾期不予受理。</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 xml:space="preserve">（2）线上获取：投标供应商通过邮件报名及获取征集文件，报名时间以我司邮箱收件时间为准（我司邮箱：qtszzzzb@163.com），逾期不予受理。需提供以下资料: </w:t>
      </w:r>
      <w:r>
        <w:rPr>
          <w:rFonts w:cs="仿宋" w:asciiTheme="minorEastAsia" w:hAnsiTheme="minorEastAsia" w:eastAsiaTheme="minorEastAsia"/>
          <w:bCs/>
          <w:szCs w:val="21"/>
        </w:rPr>
        <w:fldChar w:fldCharType="begin"/>
      </w:r>
      <w:r>
        <w:rPr>
          <w:rFonts w:hint="eastAsia" w:cs="仿宋" w:asciiTheme="minorEastAsia" w:hAnsiTheme="minorEastAsia" w:eastAsiaTheme="minorEastAsia"/>
          <w:bCs/>
          <w:szCs w:val="21"/>
        </w:rPr>
        <w:instrText xml:space="preserve">= 1 \* GB3</w:instrText>
      </w:r>
      <w:r>
        <w:rPr>
          <w:rFonts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①</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加盖公章的《购买标书登记表》（下载地址：www.szzzt.com 首页“下载中心”）；</w:t>
      </w:r>
      <w:r>
        <w:rPr>
          <w:rFonts w:cs="仿宋" w:asciiTheme="minorEastAsia" w:hAnsiTheme="minorEastAsia" w:eastAsiaTheme="minorEastAsia"/>
          <w:bCs/>
          <w:szCs w:val="21"/>
        </w:rPr>
        <w:fldChar w:fldCharType="begin"/>
      </w:r>
      <w:r>
        <w:rPr>
          <w:rFonts w:hint="eastAsia" w:cs="仿宋" w:asciiTheme="minorEastAsia" w:hAnsiTheme="minorEastAsia" w:eastAsiaTheme="minorEastAsia"/>
          <w:bCs/>
          <w:szCs w:val="21"/>
        </w:rPr>
        <w:instrText xml:space="preserve">= 2 \* GB3</w:instrText>
      </w:r>
      <w:r>
        <w:rPr>
          <w:rFonts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②</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购买征集文件费用的银行转账凭证。</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4、售价：人民币600元，征集文件售后不退。</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购买征集文件账号信息如下：</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银行账号：03003729353</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开户名称：深圳市中正招标有限公司</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开户银行：上海银行深圳天安支行</w:t>
      </w:r>
    </w:p>
    <w:p>
      <w:pPr>
        <w:spacing w:after="0" w:line="360" w:lineRule="auto"/>
        <w:ind w:firstLine="371" w:firstLineChars="177"/>
        <w:rPr>
          <w:rFonts w:cs="仿宋" w:asciiTheme="minorEastAsia" w:hAnsiTheme="minorEastAsia" w:eastAsiaTheme="minorEastAsia"/>
          <w:bCs/>
          <w:szCs w:val="21"/>
        </w:rPr>
      </w:pPr>
    </w:p>
    <w:p>
      <w:pPr>
        <w:spacing w:after="0" w:line="360" w:lineRule="auto"/>
        <w:ind w:firstLine="422"/>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五、提交投标文件截止时间、开标时间和地点</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1、时间：</w:t>
      </w:r>
      <w:r>
        <w:rPr>
          <w:rFonts w:hint="eastAsia" w:cs="仿宋" w:asciiTheme="minorEastAsia" w:hAnsiTheme="minorEastAsia" w:eastAsiaTheme="minorEastAsia"/>
          <w:b/>
          <w:bCs/>
          <w:szCs w:val="21"/>
          <w:highlight w:val="yellow"/>
          <w:u w:val="single"/>
        </w:rPr>
        <w:t>2024</w:t>
      </w:r>
      <w:r>
        <w:rPr>
          <w:rFonts w:hint="eastAsia" w:cs="仿宋" w:asciiTheme="minorEastAsia" w:hAnsiTheme="minorEastAsia" w:eastAsiaTheme="minorEastAsia"/>
          <w:b/>
          <w:bCs/>
          <w:szCs w:val="21"/>
          <w:highlight w:val="yellow"/>
        </w:rPr>
        <w:t>年</w:t>
      </w:r>
      <w:r>
        <w:rPr>
          <w:rFonts w:hint="eastAsia" w:cs="仿宋" w:asciiTheme="minorEastAsia" w:hAnsiTheme="minorEastAsia" w:eastAsiaTheme="minorEastAsia"/>
          <w:b/>
          <w:bCs/>
          <w:szCs w:val="21"/>
          <w:highlight w:val="yellow"/>
          <w:u w:val="single"/>
          <w:lang w:val="en-US" w:eastAsia="zh-CN"/>
        </w:rPr>
        <w:t>06</w:t>
      </w:r>
      <w:r>
        <w:rPr>
          <w:rFonts w:hint="eastAsia" w:cs="仿宋" w:asciiTheme="minorEastAsia" w:hAnsiTheme="minorEastAsia" w:eastAsiaTheme="minorEastAsia"/>
          <w:b/>
          <w:bCs/>
          <w:szCs w:val="21"/>
          <w:highlight w:val="yellow"/>
        </w:rPr>
        <w:t>月</w:t>
      </w:r>
      <w:r>
        <w:rPr>
          <w:rFonts w:hint="eastAsia" w:cs="仿宋" w:asciiTheme="minorEastAsia" w:hAnsiTheme="minorEastAsia" w:eastAsiaTheme="minorEastAsia"/>
          <w:b/>
          <w:bCs/>
          <w:szCs w:val="21"/>
          <w:highlight w:val="yellow"/>
          <w:u w:val="single"/>
          <w:lang w:val="en-US" w:eastAsia="zh-CN"/>
        </w:rPr>
        <w:t>20</w:t>
      </w:r>
      <w:r>
        <w:rPr>
          <w:rFonts w:hint="eastAsia" w:cs="仿宋" w:asciiTheme="minorEastAsia" w:hAnsiTheme="minorEastAsia" w:eastAsiaTheme="minorEastAsia"/>
          <w:b/>
          <w:bCs/>
          <w:szCs w:val="21"/>
          <w:highlight w:val="yellow"/>
        </w:rPr>
        <w:t>日</w:t>
      </w:r>
      <w:r>
        <w:rPr>
          <w:rFonts w:hint="eastAsia" w:cs="仿宋" w:asciiTheme="minorEastAsia" w:hAnsiTheme="minorEastAsia" w:eastAsiaTheme="minorEastAsia"/>
          <w:b/>
          <w:bCs/>
          <w:szCs w:val="21"/>
          <w:highlight w:val="yellow"/>
          <w:u w:val="single"/>
          <w:lang w:val="en-US" w:eastAsia="zh-CN"/>
        </w:rPr>
        <w:t>10</w:t>
      </w:r>
      <w:r>
        <w:rPr>
          <w:rFonts w:hint="eastAsia" w:cs="仿宋" w:asciiTheme="minorEastAsia" w:hAnsiTheme="minorEastAsia" w:eastAsiaTheme="minorEastAsia"/>
          <w:b/>
          <w:bCs/>
          <w:szCs w:val="21"/>
          <w:highlight w:val="yellow"/>
        </w:rPr>
        <w:t>点</w:t>
      </w:r>
      <w:r>
        <w:rPr>
          <w:rFonts w:hint="eastAsia" w:cs="仿宋" w:asciiTheme="minorEastAsia" w:hAnsiTheme="minorEastAsia" w:eastAsiaTheme="minorEastAsia"/>
          <w:b/>
          <w:bCs/>
          <w:szCs w:val="21"/>
          <w:highlight w:val="yellow"/>
          <w:u w:val="single"/>
          <w:lang w:val="en-US" w:eastAsia="zh-CN"/>
        </w:rPr>
        <w:t>00</w:t>
      </w:r>
      <w:r>
        <w:rPr>
          <w:rFonts w:hint="eastAsia" w:cs="仿宋" w:asciiTheme="minorEastAsia" w:hAnsiTheme="minorEastAsia" w:eastAsiaTheme="minorEastAsia"/>
          <w:b/>
          <w:bCs/>
          <w:szCs w:val="21"/>
          <w:highlight w:val="yellow"/>
        </w:rPr>
        <w:t>分</w:t>
      </w:r>
      <w:r>
        <w:rPr>
          <w:rFonts w:hint="eastAsia" w:cs="仿宋" w:asciiTheme="minorEastAsia" w:hAnsiTheme="minorEastAsia" w:eastAsiaTheme="minorEastAsia"/>
          <w:bCs/>
          <w:szCs w:val="21"/>
        </w:rPr>
        <w:t>（北京时间）</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2、地点：深圳市福田区民田路171号新华保险大厦903中正招标</w:t>
      </w:r>
    </w:p>
    <w:p>
      <w:pPr>
        <w:spacing w:after="0" w:line="360" w:lineRule="auto"/>
        <w:rPr>
          <w:rFonts w:cs="仿宋" w:asciiTheme="minorEastAsia" w:hAnsiTheme="minorEastAsia" w:eastAsiaTheme="minorEastAsia"/>
          <w:bCs/>
          <w:szCs w:val="21"/>
        </w:rPr>
      </w:pPr>
    </w:p>
    <w:p>
      <w:pPr>
        <w:spacing w:after="0" w:line="360" w:lineRule="auto"/>
        <w:ind w:firstLine="422"/>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六、公告期限</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自本公告发布之日起5个工作日</w:t>
      </w:r>
    </w:p>
    <w:p>
      <w:pPr>
        <w:spacing w:after="0" w:line="360" w:lineRule="auto"/>
        <w:rPr>
          <w:rFonts w:cs="仿宋" w:asciiTheme="minorEastAsia" w:hAnsiTheme="minorEastAsia" w:eastAsiaTheme="minorEastAsia"/>
          <w:bCs/>
          <w:szCs w:val="21"/>
        </w:rPr>
      </w:pPr>
    </w:p>
    <w:p>
      <w:pPr>
        <w:spacing w:after="0" w:line="360" w:lineRule="auto"/>
        <w:ind w:firstLine="422"/>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七、其他补充事宜</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本项目需要落实的政府采购政策：《财政部工业和信息化部关于印发《政府采购促进中小企业发展管理办法》的通知》(财库〔2020〕46号)、《关于政府采购支持监狱企业发展有关问题的通知》(财库〔2014〕68号)、《关于促进残疾人就业政府采购政策的通知》（财库〔2017〕141号)。</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2、本项目相关公告在以下媒体发布：</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① 深圳公共资源交易中心网（www.szzfcg.cn）</w:t>
      </w:r>
    </w:p>
    <w:p>
      <w:pPr>
        <w:spacing w:after="0" w:line="360" w:lineRule="auto"/>
        <w:ind w:firstLine="371" w:firstLineChars="177"/>
        <w:rPr>
          <w:rFonts w:cs="仿宋" w:asciiTheme="minorEastAsia" w:hAnsiTheme="minorEastAsia" w:eastAsiaTheme="minorEastAsia"/>
          <w:bCs/>
          <w:szCs w:val="21"/>
        </w:rPr>
      </w:pPr>
      <w:r>
        <w:rPr>
          <w:rFonts w:cs="仿宋" w:asciiTheme="minorEastAsia" w:hAnsiTheme="minorEastAsia" w:eastAsiaTheme="minorEastAsia"/>
          <w:bCs/>
          <w:szCs w:val="21"/>
        </w:rPr>
        <w:fldChar w:fldCharType="begin"/>
      </w:r>
      <w:r>
        <w:rPr>
          <w:rFonts w:hint="eastAsia" w:cs="仿宋" w:asciiTheme="minorEastAsia" w:hAnsiTheme="minorEastAsia" w:eastAsiaTheme="minorEastAsia"/>
          <w:bCs/>
          <w:szCs w:val="21"/>
        </w:rPr>
        <w:instrText xml:space="preserve">= 2 \* GB3</w:instrText>
      </w:r>
      <w:r>
        <w:rPr>
          <w:rFonts w:cs="仿宋" w:asciiTheme="minorEastAsia" w:hAnsiTheme="minorEastAsia" w:eastAsiaTheme="minorEastAsia"/>
          <w:bCs/>
          <w:szCs w:val="21"/>
        </w:rPr>
        <w:fldChar w:fldCharType="separate"/>
      </w:r>
      <w:r>
        <w:rPr>
          <w:rFonts w:hint="eastAsia" w:cs="仿宋" w:asciiTheme="minorEastAsia" w:hAnsiTheme="minorEastAsia" w:eastAsiaTheme="minorEastAsia"/>
          <w:bCs/>
          <w:szCs w:val="21"/>
        </w:rPr>
        <w:t>②</w:t>
      </w:r>
      <w:r>
        <w:rPr>
          <w:rFonts w:cs="仿宋" w:asciiTheme="minorEastAsia" w:hAnsiTheme="minorEastAsia" w:eastAsiaTheme="minorEastAsia"/>
          <w:bCs/>
          <w:szCs w:val="21"/>
        </w:rPr>
        <w:fldChar w:fldCharType="end"/>
      </w:r>
      <w:r>
        <w:rPr>
          <w:rFonts w:hint="eastAsia" w:cs="仿宋" w:asciiTheme="minorEastAsia" w:hAnsiTheme="minorEastAsia" w:eastAsiaTheme="minorEastAsia"/>
          <w:bCs/>
          <w:szCs w:val="21"/>
        </w:rPr>
        <w:t xml:space="preserve"> 采购代理机构网站（www.szzzt.com）</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相关公告在以上媒体上公布之日即视为有效送达，不再另行通知。</w:t>
      </w:r>
    </w:p>
    <w:p>
      <w:pPr>
        <w:pStyle w:val="51"/>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供应商可以通过快递方式在提交投标文件截止时间前将投标文件邮寄至我司，送达时间以我司工作人员签收时间为准。快递箱封面需用A4纸清晰标注项目名称、项目编号和投标供应商名称；投标供应商自行承担因寄错地址、逾期送达、未按照征集文件要求密封或者邮寄过程中出现包装密封破损等可能导致投标无效情形的责任与后果。投标供应商未参加开标会的，视同认可开标结果。</w:t>
      </w:r>
    </w:p>
    <w:p>
      <w:pPr>
        <w:spacing w:after="0" w:line="360" w:lineRule="auto"/>
        <w:rPr>
          <w:rFonts w:cs="仿宋" w:asciiTheme="minorEastAsia" w:hAnsiTheme="minorEastAsia" w:eastAsiaTheme="minorEastAsia"/>
          <w:bCs/>
          <w:szCs w:val="21"/>
        </w:rPr>
      </w:pPr>
    </w:p>
    <w:p>
      <w:pPr>
        <w:spacing w:after="0" w:line="360" w:lineRule="auto"/>
        <w:ind w:firstLine="422"/>
        <w:rPr>
          <w:rFonts w:cs="仿宋" w:asciiTheme="minorEastAsia" w:hAnsiTheme="minorEastAsia" w:eastAsiaTheme="minorEastAsia"/>
          <w:b/>
          <w:bCs/>
          <w:szCs w:val="21"/>
        </w:rPr>
      </w:pPr>
      <w:r>
        <w:rPr>
          <w:rFonts w:hint="eastAsia" w:cs="仿宋" w:asciiTheme="minorEastAsia" w:hAnsiTheme="minorEastAsia" w:eastAsiaTheme="minorEastAsia"/>
          <w:b/>
          <w:bCs/>
          <w:szCs w:val="21"/>
        </w:rPr>
        <w:t>八、本项目联系方式</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1、采购人信息</w:t>
      </w:r>
    </w:p>
    <w:p>
      <w:pPr>
        <w:spacing w:after="0" w:line="360" w:lineRule="auto"/>
        <w:ind w:firstLine="371" w:firstLineChars="177"/>
        <w:rPr>
          <w:rFonts w:hint="eastAsia" w:cs="仿宋" w:asciiTheme="minorEastAsia" w:hAnsiTheme="minorEastAsia" w:eastAsiaTheme="minorEastAsia"/>
          <w:bCs/>
          <w:szCs w:val="21"/>
          <w:lang w:eastAsia="zh-CN"/>
        </w:rPr>
      </w:pPr>
      <w:r>
        <w:rPr>
          <w:rFonts w:hint="eastAsia" w:cs="仿宋" w:asciiTheme="minorEastAsia" w:hAnsiTheme="minorEastAsia" w:eastAsiaTheme="minorEastAsia"/>
          <w:bCs/>
          <w:szCs w:val="21"/>
        </w:rPr>
        <w:t>名　    称：</w:t>
      </w:r>
      <w:r>
        <w:rPr>
          <w:rFonts w:hint="eastAsia" w:cs="仿宋" w:asciiTheme="minorEastAsia" w:hAnsiTheme="minorEastAsia" w:eastAsiaTheme="minorEastAsia"/>
          <w:bCs/>
          <w:szCs w:val="21"/>
          <w:lang w:eastAsia="zh-CN"/>
        </w:rPr>
        <w:t>深圳市公安局警察机动训练支队</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2、采购代理机构信息</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名　   称：深圳市中正招标有限公司</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地　   址：深圳市福田区民田路171号新华保险大厦903</w:t>
      </w:r>
    </w:p>
    <w:p>
      <w:pPr>
        <w:spacing w:after="0" w:line="360" w:lineRule="auto"/>
        <w:ind w:firstLine="371" w:firstLineChars="177"/>
        <w:rPr>
          <w:rFonts w:cs="仿宋" w:asciiTheme="minorEastAsia" w:hAnsiTheme="minorEastAsia" w:eastAsiaTheme="minorEastAsia"/>
          <w:b/>
          <w:bCs/>
          <w:szCs w:val="21"/>
        </w:rPr>
      </w:pPr>
      <w:r>
        <w:rPr>
          <w:rFonts w:hint="eastAsia" w:cs="仿宋" w:asciiTheme="minorEastAsia" w:hAnsiTheme="minorEastAsia" w:eastAsiaTheme="minorEastAsia"/>
          <w:bCs/>
          <w:szCs w:val="21"/>
        </w:rPr>
        <w:t>联系 方式：李工，0755-83026699</w:t>
      </w:r>
    </w:p>
    <w:p>
      <w:pPr>
        <w:spacing w:after="0" w:line="360" w:lineRule="auto"/>
        <w:ind w:firstLine="422"/>
        <w:jc w:val="left"/>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九、附件</w:t>
      </w:r>
    </w:p>
    <w:p>
      <w:pPr>
        <w:spacing w:after="0" w:line="360" w:lineRule="auto"/>
        <w:ind w:firstLine="411" w:firstLineChars="196"/>
        <w:jc w:val="left"/>
        <w:rPr>
          <w:rFonts w:cs="仿宋" w:asciiTheme="minorEastAsia" w:hAnsiTheme="minorEastAsia" w:eastAsiaTheme="minorEastAsia"/>
          <w:bCs/>
          <w:szCs w:val="21"/>
        </w:rPr>
      </w:pPr>
      <w:r>
        <w:rPr>
          <w:rFonts w:hint="eastAsia" w:cs="仿宋" w:asciiTheme="minorEastAsia" w:hAnsiTheme="minorEastAsia" w:eastAsiaTheme="minorEastAsia"/>
          <w:bCs/>
          <w:szCs w:val="21"/>
        </w:rPr>
        <w:t>征集文件</w:t>
      </w:r>
    </w:p>
    <w:p>
      <w:pPr>
        <w:spacing w:after="0" w:line="360" w:lineRule="auto"/>
        <w:ind w:firstLine="371" w:firstLineChars="177"/>
        <w:rPr>
          <w:rFonts w:cs="仿宋" w:asciiTheme="minorEastAsia" w:hAnsiTheme="minorEastAsia" w:eastAsiaTheme="minorEastAsia"/>
          <w:bCs/>
          <w:szCs w:val="21"/>
        </w:rPr>
      </w:pPr>
      <w:r>
        <w:rPr>
          <w:rFonts w:hint="eastAsia" w:cs="仿宋" w:asciiTheme="minorEastAsia" w:hAnsiTheme="minorEastAsia" w:eastAsiaTheme="minorEastAsia"/>
          <w:bCs/>
          <w:szCs w:val="21"/>
        </w:rPr>
        <w:t>（附件内容请登陆采购代理机构官网下载查阅）</w:t>
      </w:r>
    </w:p>
    <w:p>
      <w:pPr>
        <w:spacing w:after="0" w:line="360" w:lineRule="auto"/>
        <w:rPr>
          <w:rFonts w:cs="仿宋" w:asciiTheme="minorEastAsia" w:hAnsiTheme="minorEastAsia" w:eastAsiaTheme="minorEastAsia"/>
          <w:bCs/>
          <w:szCs w:val="21"/>
        </w:rPr>
      </w:pPr>
    </w:p>
    <w:p>
      <w:pPr>
        <w:spacing w:after="0" w:line="360" w:lineRule="auto"/>
        <w:ind w:firstLine="743" w:firstLineChars="354"/>
        <w:jc w:val="right"/>
        <w:rPr>
          <w:rFonts w:cs="仿宋" w:asciiTheme="minorEastAsia" w:hAnsiTheme="minorEastAsia" w:eastAsiaTheme="minorEastAsia"/>
          <w:bCs/>
          <w:szCs w:val="21"/>
        </w:rPr>
      </w:pPr>
      <w:r>
        <w:rPr>
          <w:rFonts w:hint="eastAsia" w:cs="仿宋" w:asciiTheme="minorEastAsia" w:hAnsiTheme="minorEastAsia" w:eastAsiaTheme="minorEastAsia"/>
          <w:bCs/>
          <w:szCs w:val="21"/>
        </w:rPr>
        <w:t>深圳市中正招标有限公司</w:t>
      </w:r>
    </w:p>
    <w:p>
      <w:pPr>
        <w:spacing w:after="0" w:line="360" w:lineRule="auto"/>
        <w:ind w:firstLine="743" w:firstLineChars="354"/>
        <w:jc w:val="right"/>
        <w:rPr>
          <w:rFonts w:cs="仿宋" w:asciiTheme="minorEastAsia" w:hAnsiTheme="minorEastAsia" w:eastAsiaTheme="minorEastAsia"/>
          <w:bCs/>
          <w:szCs w:val="21"/>
        </w:rPr>
      </w:pPr>
      <w:r>
        <w:rPr>
          <w:rFonts w:hint="eastAsia" w:cs="仿宋" w:asciiTheme="minorEastAsia" w:hAnsiTheme="minorEastAsia" w:eastAsiaTheme="minorEastAsia"/>
          <w:bCs/>
          <w:szCs w:val="21"/>
        </w:rPr>
        <w:t>2024年</w:t>
      </w:r>
      <w:r>
        <w:rPr>
          <w:rFonts w:hint="eastAsia" w:cs="仿宋" w:asciiTheme="minorEastAsia" w:hAnsiTheme="minorEastAsia" w:eastAsiaTheme="minorEastAsia"/>
          <w:bCs/>
          <w:szCs w:val="21"/>
          <w:lang w:val="en-US" w:eastAsia="zh-CN"/>
        </w:rPr>
        <w:t>06</w:t>
      </w:r>
      <w:r>
        <w:rPr>
          <w:rFonts w:hint="eastAsia" w:cs="仿宋" w:asciiTheme="minorEastAsia" w:hAnsiTheme="minorEastAsia" w:eastAsiaTheme="minorEastAsia"/>
          <w:bCs/>
          <w:szCs w:val="21"/>
        </w:rPr>
        <w:t>月</w:t>
      </w:r>
      <w:r>
        <w:rPr>
          <w:rFonts w:hint="eastAsia" w:cs="仿宋" w:asciiTheme="minorEastAsia" w:hAnsiTheme="minorEastAsia" w:eastAsiaTheme="minorEastAsia"/>
          <w:bCs/>
          <w:szCs w:val="21"/>
          <w:lang w:val="en-US" w:eastAsia="zh-CN"/>
        </w:rPr>
        <w:t>12</w:t>
      </w:r>
      <w:r>
        <w:rPr>
          <w:rFonts w:hint="eastAsia" w:cs="仿宋" w:asciiTheme="minorEastAsia" w:hAnsiTheme="minorEastAsia" w:eastAsiaTheme="minorEastAsia"/>
          <w:bCs/>
          <w:szCs w:val="21"/>
        </w:rPr>
        <w:t>日</w:t>
      </w:r>
    </w:p>
    <w:p>
      <w:pPr>
        <w:widowControl/>
        <w:spacing w:after="0"/>
        <w:ind w:firstLine="480"/>
        <w:jc w:val="left"/>
        <w:rPr>
          <w:rFonts w:cs="仿宋" w:asciiTheme="minorEastAsia" w:hAnsiTheme="minorEastAsia" w:eastAsiaTheme="minorEastAsia"/>
          <w:bCs/>
          <w:sz w:val="24"/>
        </w:rPr>
      </w:pPr>
      <w:r>
        <w:rPr>
          <w:rFonts w:hint="eastAsia" w:cs="仿宋" w:asciiTheme="minorEastAsia" w:hAnsiTheme="minorEastAsia" w:eastAsiaTheme="minorEastAsia"/>
          <w:bCs/>
          <w:sz w:val="24"/>
        </w:rPr>
        <w:br w:type="page"/>
      </w: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adjustRightInd w:val="0"/>
        <w:snapToGrid w:val="0"/>
        <w:spacing w:after="0"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第一部分</w:t>
      </w:r>
    </w:p>
    <w:p>
      <w:pPr>
        <w:spacing w:after="0" w:line="36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投标须知前附表及评审信息</w:t>
      </w:r>
    </w:p>
    <w:p>
      <w:pPr>
        <w:widowControl/>
        <w:spacing w:after="0"/>
        <w:ind w:firstLine="1446"/>
        <w:jc w:val="left"/>
        <w:rPr>
          <w:rFonts w:cs="仿宋" w:asciiTheme="minorEastAsia" w:hAnsiTheme="minorEastAsia" w:eastAsiaTheme="minorEastAsia"/>
          <w:b/>
          <w:snapToGrid w:val="0"/>
          <w:kern w:val="0"/>
          <w:sz w:val="72"/>
        </w:rPr>
      </w:pPr>
      <w:r>
        <w:rPr>
          <w:rFonts w:hint="eastAsia" w:cs="仿宋" w:asciiTheme="minorEastAsia" w:hAnsiTheme="minorEastAsia" w:eastAsiaTheme="minorEastAsia"/>
          <w:b/>
          <w:snapToGrid w:val="0"/>
          <w:kern w:val="0"/>
          <w:sz w:val="72"/>
        </w:rPr>
        <w:br w:type="page"/>
      </w:r>
    </w:p>
    <w:p>
      <w:pPr>
        <w:spacing w:after="0" w:line="360" w:lineRule="auto"/>
        <w:jc w:val="center"/>
        <w:rPr>
          <w:rFonts w:cs="仿宋" w:asciiTheme="minorEastAsia" w:hAnsiTheme="minorEastAsia" w:eastAsiaTheme="minorEastAsia"/>
          <w:b/>
          <w:bCs/>
          <w:sz w:val="36"/>
        </w:rPr>
      </w:pPr>
      <w:r>
        <w:rPr>
          <w:rFonts w:hint="eastAsia" w:cs="仿宋" w:asciiTheme="minorEastAsia" w:hAnsiTheme="minorEastAsia" w:eastAsiaTheme="minorEastAsia"/>
          <w:b/>
          <w:bCs/>
          <w:sz w:val="36"/>
        </w:rPr>
        <w:t>投标须知前附表</w:t>
      </w:r>
    </w:p>
    <w:tbl>
      <w:tblPr>
        <w:tblStyle w:val="22"/>
        <w:tblW w:w="5383"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78"/>
        <w:gridCol w:w="1784"/>
        <w:gridCol w:w="58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53" w:type="dxa"/>
            <w:tcBorders>
              <w:top w:val="double" w:color="auto" w:sz="4" w:space="0"/>
              <w:bottom w:val="single" w:color="auto" w:sz="4" w:space="0"/>
            </w:tcBorders>
            <w:shd w:val="clear" w:color="auto" w:fill="C6D9F0" w:themeFill="text2" w:themeFillTint="33"/>
            <w:vAlign w:val="center"/>
          </w:tcPr>
          <w:p>
            <w:pPr>
              <w:pStyle w:val="11"/>
              <w:spacing w:after="0" w:line="360" w:lineRule="auto"/>
              <w:jc w:val="center"/>
              <w:rPr>
                <w:rFonts w:cs="仿宋" w:asciiTheme="minorEastAsia" w:hAnsiTheme="minorEastAsia"/>
                <w:b/>
              </w:rPr>
            </w:pPr>
            <w:r>
              <w:rPr>
                <w:rFonts w:hint="eastAsia" w:cs="仿宋" w:asciiTheme="minorEastAsia" w:hAnsiTheme="minorEastAsia"/>
                <w:b/>
              </w:rPr>
              <w:t>项号</w:t>
            </w:r>
          </w:p>
        </w:tc>
        <w:tc>
          <w:tcPr>
            <w:tcW w:w="878" w:type="dxa"/>
            <w:tcBorders>
              <w:top w:val="double" w:color="auto" w:sz="4" w:space="0"/>
              <w:bottom w:val="single" w:color="auto" w:sz="4" w:space="0"/>
            </w:tcBorders>
            <w:shd w:val="clear" w:color="auto" w:fill="C6D9F0" w:themeFill="text2" w:themeFillTint="33"/>
            <w:vAlign w:val="center"/>
          </w:tcPr>
          <w:p>
            <w:pPr>
              <w:pStyle w:val="11"/>
              <w:spacing w:after="0" w:line="360" w:lineRule="auto"/>
              <w:jc w:val="center"/>
              <w:rPr>
                <w:rFonts w:cs="仿宋" w:asciiTheme="minorEastAsia" w:hAnsiTheme="minorEastAsia"/>
                <w:b/>
              </w:rPr>
            </w:pPr>
            <w:r>
              <w:rPr>
                <w:rFonts w:hint="eastAsia" w:cs="仿宋" w:asciiTheme="minorEastAsia" w:hAnsiTheme="minorEastAsia"/>
                <w:b/>
              </w:rPr>
              <w:t>条款号</w:t>
            </w:r>
          </w:p>
        </w:tc>
        <w:tc>
          <w:tcPr>
            <w:tcW w:w="1784" w:type="dxa"/>
            <w:tcBorders>
              <w:top w:val="double" w:color="auto" w:sz="4" w:space="0"/>
              <w:bottom w:val="single" w:color="auto" w:sz="4" w:space="0"/>
            </w:tcBorders>
            <w:shd w:val="clear" w:color="auto" w:fill="C6D9F0" w:themeFill="text2" w:themeFillTint="33"/>
            <w:vAlign w:val="center"/>
          </w:tcPr>
          <w:p>
            <w:pPr>
              <w:pStyle w:val="11"/>
              <w:spacing w:after="0" w:line="360" w:lineRule="auto"/>
              <w:jc w:val="center"/>
              <w:rPr>
                <w:rFonts w:cs="仿宋" w:asciiTheme="minorEastAsia" w:hAnsiTheme="minorEastAsia"/>
                <w:b/>
              </w:rPr>
            </w:pPr>
            <w:r>
              <w:rPr>
                <w:rFonts w:hint="eastAsia" w:cs="仿宋" w:asciiTheme="minorEastAsia" w:hAnsiTheme="minorEastAsia"/>
                <w:b/>
              </w:rPr>
              <w:t>内容</w:t>
            </w:r>
          </w:p>
        </w:tc>
        <w:tc>
          <w:tcPr>
            <w:tcW w:w="5861" w:type="dxa"/>
            <w:tcBorders>
              <w:top w:val="double" w:color="auto" w:sz="4" w:space="0"/>
              <w:bottom w:val="single" w:color="auto" w:sz="4" w:space="0"/>
            </w:tcBorders>
            <w:shd w:val="clear" w:color="auto" w:fill="C6D9F0" w:themeFill="text2" w:themeFillTint="33"/>
            <w:vAlign w:val="center"/>
          </w:tcPr>
          <w:p>
            <w:pPr>
              <w:pStyle w:val="11"/>
              <w:spacing w:after="0" w:line="360" w:lineRule="auto"/>
              <w:jc w:val="center"/>
              <w:rPr>
                <w:rFonts w:cs="仿宋" w:asciiTheme="minorEastAsia" w:hAnsiTheme="minorEastAsia"/>
                <w:b/>
              </w:rPr>
            </w:pPr>
            <w:r>
              <w:rPr>
                <w:rFonts w:hint="eastAsia" w:cs="仿宋" w:asciiTheme="minorEastAsia" w:hAnsiTheme="minorEastAsia"/>
                <w:b/>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tcBorders>
              <w:top w:val="single" w:color="auto" w:sz="4" w:space="0"/>
            </w:tcBorders>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1</w:t>
            </w:r>
          </w:p>
        </w:tc>
        <w:tc>
          <w:tcPr>
            <w:tcW w:w="878" w:type="dxa"/>
            <w:tcBorders>
              <w:top w:val="single" w:color="auto" w:sz="4" w:space="0"/>
            </w:tcBorders>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1.1</w:t>
            </w:r>
          </w:p>
        </w:tc>
        <w:tc>
          <w:tcPr>
            <w:tcW w:w="1784" w:type="dxa"/>
            <w:tcBorders>
              <w:top w:val="single" w:color="auto" w:sz="4" w:space="0"/>
            </w:tcBorders>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项目名称</w:t>
            </w:r>
          </w:p>
        </w:tc>
        <w:tc>
          <w:tcPr>
            <w:tcW w:w="5861" w:type="dxa"/>
            <w:tcBorders>
              <w:top w:val="single" w:color="auto" w:sz="4" w:space="0"/>
            </w:tcBorders>
            <w:vAlign w:val="center"/>
          </w:tcPr>
          <w:p>
            <w:pPr>
              <w:pStyle w:val="11"/>
              <w:spacing w:after="0" w:line="360" w:lineRule="auto"/>
              <w:rPr>
                <w:rFonts w:hint="eastAsia" w:cs="仿宋" w:asciiTheme="minorEastAsia" w:hAnsiTheme="minorEastAsia" w:eastAsiaTheme="minorEastAsia"/>
                <w:lang w:eastAsia="zh-CN"/>
              </w:rPr>
            </w:pPr>
            <w:r>
              <w:rPr>
                <w:rFonts w:hint="eastAsia" w:cs="仿宋" w:asciiTheme="minorEastAsia" w:hAnsiTheme="minorEastAsia"/>
                <w:lang w:eastAsia="zh-CN"/>
              </w:rPr>
              <w:t>学员宿舍枕套、床笠、被套等布草保障用品采购项目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2</w:t>
            </w:r>
          </w:p>
        </w:tc>
        <w:tc>
          <w:tcPr>
            <w:tcW w:w="878"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2.1</w:t>
            </w:r>
          </w:p>
        </w:tc>
        <w:tc>
          <w:tcPr>
            <w:tcW w:w="1784"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bCs/>
              </w:rPr>
              <w:t>采购人</w:t>
            </w:r>
            <w:r>
              <w:rPr>
                <w:rFonts w:hint="eastAsia" w:cs="仿宋" w:asciiTheme="minorEastAsia" w:hAnsiTheme="minorEastAsia"/>
              </w:rPr>
              <w:t>名称</w:t>
            </w:r>
          </w:p>
        </w:tc>
        <w:tc>
          <w:tcPr>
            <w:tcW w:w="5861" w:type="dxa"/>
            <w:vAlign w:val="center"/>
          </w:tcPr>
          <w:p>
            <w:pPr>
              <w:spacing w:after="0"/>
              <w:rPr>
                <w:rFonts w:hint="eastAsia" w:cs="仿宋" w:asciiTheme="minorEastAsia" w:hAnsiTheme="minorEastAsia" w:eastAsiaTheme="minorEastAsia"/>
                <w:lang w:eastAsia="zh-CN"/>
              </w:rPr>
            </w:pPr>
            <w:r>
              <w:rPr>
                <w:rFonts w:hint="eastAsia" w:cs="仿宋" w:asciiTheme="minorEastAsia" w:hAnsiTheme="minorEastAsia" w:eastAsiaTheme="minorEastAsia"/>
                <w:lang w:eastAsia="zh-CN"/>
              </w:rPr>
              <w:t>深圳市公安局警察机动训练支队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3</w:t>
            </w:r>
          </w:p>
        </w:tc>
        <w:tc>
          <w:tcPr>
            <w:tcW w:w="878"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2.2</w:t>
            </w:r>
          </w:p>
        </w:tc>
        <w:tc>
          <w:tcPr>
            <w:tcW w:w="1784" w:type="dxa"/>
            <w:vAlign w:val="center"/>
          </w:tcPr>
          <w:p>
            <w:pPr>
              <w:pStyle w:val="11"/>
              <w:spacing w:after="0" w:line="360" w:lineRule="auto"/>
              <w:jc w:val="center"/>
              <w:rPr>
                <w:rFonts w:cs="仿宋" w:asciiTheme="minorEastAsia" w:hAnsiTheme="minorEastAsia"/>
                <w:bCs/>
              </w:rPr>
            </w:pPr>
            <w:r>
              <w:rPr>
                <w:rFonts w:hint="eastAsia" w:cs="仿宋" w:asciiTheme="minorEastAsia" w:hAnsiTheme="minorEastAsia"/>
                <w:bCs/>
              </w:rPr>
              <w:t>采购代理机构</w:t>
            </w:r>
          </w:p>
        </w:tc>
        <w:tc>
          <w:tcPr>
            <w:tcW w:w="5861" w:type="dxa"/>
            <w:vAlign w:val="center"/>
          </w:tcPr>
          <w:p>
            <w:pPr>
              <w:pStyle w:val="11"/>
              <w:spacing w:after="0" w:line="360" w:lineRule="auto"/>
              <w:rPr>
                <w:rFonts w:cs="仿宋" w:asciiTheme="minorEastAsia" w:hAnsiTheme="minorEastAsia"/>
              </w:rPr>
            </w:pPr>
            <w:r>
              <w:rPr>
                <w:rFonts w:hint="eastAsia" w:cs="仿宋" w:asciiTheme="minorEastAsia" w:hAnsiTheme="minorEastAsia"/>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4</w:t>
            </w:r>
          </w:p>
        </w:tc>
        <w:tc>
          <w:tcPr>
            <w:tcW w:w="878"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3.1</w:t>
            </w:r>
          </w:p>
        </w:tc>
        <w:tc>
          <w:tcPr>
            <w:tcW w:w="1784"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资金来源</w:t>
            </w:r>
          </w:p>
        </w:tc>
        <w:tc>
          <w:tcPr>
            <w:tcW w:w="5861" w:type="dxa"/>
            <w:vAlign w:val="center"/>
          </w:tcPr>
          <w:p>
            <w:pPr>
              <w:pStyle w:val="11"/>
              <w:spacing w:after="0" w:line="360" w:lineRule="auto"/>
              <w:rPr>
                <w:rFonts w:cs="仿宋" w:asciiTheme="minorEastAsia" w:hAnsiTheme="minorEastAsia"/>
              </w:rPr>
            </w:pPr>
            <w:r>
              <w:rPr>
                <w:rFonts w:hint="eastAsia" w:cs="仿宋" w:asciiTheme="minorEastAsia" w:hAnsiTheme="minorEastAsia"/>
              </w:rPr>
              <w:t>财政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5</w:t>
            </w:r>
          </w:p>
        </w:tc>
        <w:tc>
          <w:tcPr>
            <w:tcW w:w="878"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4.7</w:t>
            </w:r>
          </w:p>
        </w:tc>
        <w:tc>
          <w:tcPr>
            <w:tcW w:w="1784"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投标供应商资格要求</w:t>
            </w:r>
          </w:p>
        </w:tc>
        <w:tc>
          <w:tcPr>
            <w:tcW w:w="5861" w:type="dxa"/>
            <w:vAlign w:val="center"/>
          </w:tcPr>
          <w:p>
            <w:pPr>
              <w:spacing w:after="0" w:line="300" w:lineRule="auto"/>
              <w:rPr>
                <w:rFonts w:ascii="宋体" w:hAnsi="宋体"/>
                <w:szCs w:val="21"/>
              </w:rPr>
            </w:pPr>
            <w:r>
              <w:rPr>
                <w:rFonts w:hint="eastAsia" w:ascii="宋体" w:hAnsi="宋体"/>
                <w:szCs w:val="21"/>
              </w:rPr>
              <w:t>详见《采购公告》“申请人的资格要求”</w:t>
            </w:r>
          </w:p>
          <w:p>
            <w:pPr>
              <w:spacing w:after="0" w:line="400" w:lineRule="exact"/>
              <w:rPr>
                <w:rFonts w:cs="仿宋" w:asciiTheme="minorEastAsia" w:hAnsiTheme="minorEastAsia"/>
                <w:szCs w:val="21"/>
              </w:rPr>
            </w:pPr>
            <w:r>
              <w:rPr>
                <w:rFonts w:hint="eastAsia" w:ascii="Times New Roman" w:hAnsi="宋体"/>
                <w:b/>
                <w:bCs/>
                <w:szCs w:val="21"/>
              </w:rPr>
              <w:t>（资格证明文件详见第三部分 投标文件格式）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6</w:t>
            </w:r>
          </w:p>
        </w:tc>
        <w:tc>
          <w:tcPr>
            <w:tcW w:w="878"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6.1</w:t>
            </w:r>
          </w:p>
        </w:tc>
        <w:tc>
          <w:tcPr>
            <w:tcW w:w="1784"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踏勘现场</w:t>
            </w:r>
          </w:p>
        </w:tc>
        <w:tc>
          <w:tcPr>
            <w:tcW w:w="5861" w:type="dxa"/>
            <w:vAlign w:val="center"/>
          </w:tcPr>
          <w:p>
            <w:pPr>
              <w:pStyle w:val="11"/>
              <w:spacing w:after="0" w:line="360" w:lineRule="auto"/>
              <w:rPr>
                <w:rFonts w:cs="仿宋" w:asciiTheme="minorEastAsia" w:hAnsiTheme="minorEastAsia"/>
              </w:rPr>
            </w:pPr>
            <w:r>
              <w:rPr>
                <w:rFonts w:hint="eastAsia" w:cs="仿宋" w:asciiTheme="minorEastAsia" w:hAnsiTheme="minorEastAsia"/>
                <w:bCs/>
              </w:rPr>
              <w:t>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7</w:t>
            </w:r>
          </w:p>
        </w:tc>
        <w:tc>
          <w:tcPr>
            <w:tcW w:w="878"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14.1</w:t>
            </w:r>
          </w:p>
        </w:tc>
        <w:tc>
          <w:tcPr>
            <w:tcW w:w="1784"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bCs/>
              </w:rPr>
              <w:t>投标文件</w:t>
            </w:r>
            <w:r>
              <w:rPr>
                <w:rFonts w:hint="eastAsia" w:cs="仿宋" w:asciiTheme="minorEastAsia" w:hAnsiTheme="minorEastAsia"/>
              </w:rPr>
              <w:t>有效期</w:t>
            </w:r>
          </w:p>
        </w:tc>
        <w:tc>
          <w:tcPr>
            <w:tcW w:w="5861" w:type="dxa"/>
            <w:vAlign w:val="center"/>
          </w:tcPr>
          <w:p>
            <w:pPr>
              <w:pStyle w:val="11"/>
              <w:spacing w:after="0" w:line="360" w:lineRule="auto"/>
              <w:rPr>
                <w:rFonts w:cs="仿宋" w:asciiTheme="minorEastAsia" w:hAnsiTheme="minorEastAsia"/>
              </w:rPr>
            </w:pPr>
            <w:r>
              <w:rPr>
                <w:rFonts w:hint="eastAsia" w:cs="仿宋" w:asciiTheme="minorEastAsia" w:hAnsiTheme="minorEastAsia"/>
              </w:rPr>
              <w:t>90天（日历日）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8</w:t>
            </w:r>
          </w:p>
        </w:tc>
        <w:tc>
          <w:tcPr>
            <w:tcW w:w="878"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15.2</w:t>
            </w:r>
          </w:p>
        </w:tc>
        <w:tc>
          <w:tcPr>
            <w:tcW w:w="1784"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项目保证金</w:t>
            </w:r>
          </w:p>
        </w:tc>
        <w:tc>
          <w:tcPr>
            <w:tcW w:w="5861" w:type="dxa"/>
            <w:vAlign w:val="center"/>
          </w:tcPr>
          <w:p>
            <w:pPr>
              <w:pStyle w:val="11"/>
              <w:spacing w:after="0" w:line="360" w:lineRule="auto"/>
              <w:rPr>
                <w:rFonts w:cs="仿宋" w:asciiTheme="minorEastAsia" w:hAnsiTheme="minorEastAsia"/>
              </w:rPr>
            </w:pPr>
            <w:r>
              <w:rPr>
                <w:rFonts w:hint="eastAsia" w:cs="仿宋" w:asciiTheme="minorEastAsia" w:hAnsiTheme="minorEastAsia"/>
              </w:rPr>
              <w:t>本项目不收取项目保证金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10</w:t>
            </w:r>
          </w:p>
        </w:tc>
        <w:tc>
          <w:tcPr>
            <w:tcW w:w="878"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17.1</w:t>
            </w:r>
          </w:p>
        </w:tc>
        <w:tc>
          <w:tcPr>
            <w:tcW w:w="1784"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bCs/>
              </w:rPr>
              <w:t>投标文件</w:t>
            </w:r>
            <w:r>
              <w:rPr>
                <w:rFonts w:hint="eastAsia" w:cs="仿宋" w:asciiTheme="minorEastAsia" w:hAnsiTheme="minorEastAsia"/>
              </w:rPr>
              <w:t>份数</w:t>
            </w:r>
          </w:p>
        </w:tc>
        <w:tc>
          <w:tcPr>
            <w:tcW w:w="5861" w:type="dxa"/>
            <w:vAlign w:val="center"/>
          </w:tcPr>
          <w:p>
            <w:pPr>
              <w:pStyle w:val="11"/>
              <w:spacing w:after="0"/>
              <w:rPr>
                <w:rFonts w:cs="仿宋" w:asciiTheme="minorEastAsia" w:hAnsiTheme="minorEastAsia"/>
              </w:rPr>
            </w:pPr>
            <w:r>
              <w:rPr>
                <w:rFonts w:hint="eastAsia" w:cs="仿宋" w:asciiTheme="minorEastAsia" w:hAnsiTheme="minorEastAsia"/>
              </w:rPr>
              <w:t>正本2份，副本 4 份，投标文件正文扫描件电子档1份。</w:t>
            </w:r>
          </w:p>
          <w:p>
            <w:pPr>
              <w:pStyle w:val="11"/>
              <w:spacing w:after="0"/>
              <w:rPr>
                <w:rFonts w:cs="仿宋" w:asciiTheme="minorEastAsia" w:hAnsiTheme="minorEastAsia"/>
              </w:rPr>
            </w:pPr>
            <w:r>
              <w:rPr>
                <w:rFonts w:hint="eastAsia" w:asciiTheme="minorEastAsia" w:hAnsiTheme="minorEastAsia"/>
                <w:snapToGrid w:val="0"/>
                <w:kern w:val="0"/>
              </w:rPr>
              <w:t>投标文件必须标注页码并装订成册。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11</w:t>
            </w:r>
          </w:p>
        </w:tc>
        <w:tc>
          <w:tcPr>
            <w:tcW w:w="878"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18.8</w:t>
            </w:r>
          </w:p>
        </w:tc>
        <w:tc>
          <w:tcPr>
            <w:tcW w:w="1784"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开标</w:t>
            </w:r>
          </w:p>
        </w:tc>
        <w:tc>
          <w:tcPr>
            <w:tcW w:w="5861" w:type="dxa"/>
            <w:vAlign w:val="center"/>
          </w:tcPr>
          <w:p>
            <w:pPr>
              <w:pStyle w:val="11"/>
              <w:spacing w:after="0" w:line="360" w:lineRule="auto"/>
              <w:ind w:left="4"/>
              <w:rPr>
                <w:rFonts w:cs="仿宋" w:asciiTheme="minorEastAsia" w:hAnsiTheme="minorEastAsia"/>
              </w:rPr>
            </w:pPr>
            <w:r>
              <w:rPr>
                <w:rFonts w:hint="eastAsia" w:hAnsi="宋体"/>
                <w:szCs w:val="21"/>
              </w:rPr>
              <w:t>详见《采购公告》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12</w:t>
            </w:r>
          </w:p>
        </w:tc>
        <w:tc>
          <w:tcPr>
            <w:tcW w:w="878"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19.2</w:t>
            </w:r>
          </w:p>
        </w:tc>
        <w:tc>
          <w:tcPr>
            <w:tcW w:w="1784"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bCs/>
              </w:rPr>
              <w:t>提交投标文件</w:t>
            </w:r>
            <w:r>
              <w:rPr>
                <w:rFonts w:hint="eastAsia" w:cs="仿宋" w:asciiTheme="minorEastAsia" w:hAnsiTheme="minorEastAsia"/>
              </w:rPr>
              <w:t>截止时间</w:t>
            </w:r>
          </w:p>
        </w:tc>
        <w:tc>
          <w:tcPr>
            <w:tcW w:w="5861" w:type="dxa"/>
            <w:vAlign w:val="center"/>
          </w:tcPr>
          <w:p>
            <w:pPr>
              <w:pStyle w:val="11"/>
              <w:spacing w:after="0" w:line="360" w:lineRule="auto"/>
              <w:rPr>
                <w:rFonts w:cs="仿宋" w:asciiTheme="minorEastAsia" w:hAnsiTheme="minorEastAsia"/>
                <w:b/>
              </w:rPr>
            </w:pPr>
            <w:r>
              <w:rPr>
                <w:rFonts w:hint="eastAsia" w:hAnsi="宋体"/>
                <w:szCs w:val="21"/>
              </w:rPr>
              <w:t>详见《采购公告》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13</w:t>
            </w:r>
          </w:p>
        </w:tc>
        <w:tc>
          <w:tcPr>
            <w:tcW w:w="878"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26.5</w:t>
            </w:r>
          </w:p>
        </w:tc>
        <w:tc>
          <w:tcPr>
            <w:tcW w:w="1784"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评审方法</w:t>
            </w:r>
          </w:p>
        </w:tc>
        <w:tc>
          <w:tcPr>
            <w:tcW w:w="5861" w:type="dxa"/>
            <w:vAlign w:val="center"/>
          </w:tcPr>
          <w:p>
            <w:pPr>
              <w:pStyle w:val="11"/>
              <w:spacing w:after="0" w:line="360" w:lineRule="auto"/>
              <w:rPr>
                <w:rFonts w:cs="仿宋" w:asciiTheme="minorEastAsia" w:hAnsiTheme="minorEastAsia"/>
              </w:rPr>
            </w:pPr>
            <w:r>
              <w:rPr>
                <w:rFonts w:hint="eastAsia" w:cs="仿宋" w:asciiTheme="minorEastAsia" w:hAnsiTheme="minorEastAsia"/>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14</w:t>
            </w:r>
          </w:p>
        </w:tc>
        <w:tc>
          <w:tcPr>
            <w:tcW w:w="878"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33.1</w:t>
            </w:r>
          </w:p>
        </w:tc>
        <w:tc>
          <w:tcPr>
            <w:tcW w:w="1784" w:type="dxa"/>
            <w:vAlign w:val="center"/>
          </w:tcPr>
          <w:p>
            <w:pPr>
              <w:pStyle w:val="11"/>
              <w:spacing w:after="0" w:line="340" w:lineRule="exact"/>
              <w:jc w:val="center"/>
              <w:rPr>
                <w:rFonts w:cs="仿宋" w:asciiTheme="minorEastAsia" w:hAnsiTheme="minorEastAsia"/>
              </w:rPr>
            </w:pPr>
            <w:r>
              <w:rPr>
                <w:rFonts w:hint="eastAsia" w:cs="仿宋" w:asciiTheme="minorEastAsia" w:hAnsiTheme="minorEastAsia"/>
              </w:rPr>
              <w:t>采购代理服务费</w:t>
            </w:r>
          </w:p>
        </w:tc>
        <w:tc>
          <w:tcPr>
            <w:tcW w:w="5861" w:type="dxa"/>
            <w:vAlign w:val="center"/>
          </w:tcPr>
          <w:p>
            <w:pPr>
              <w:pStyle w:val="11"/>
              <w:spacing w:after="0" w:line="340" w:lineRule="exact"/>
              <w:rPr>
                <w:rFonts w:cs="仿宋" w:asciiTheme="minorEastAsia" w:hAnsiTheme="minorEastAsia"/>
              </w:rPr>
            </w:pPr>
            <w:r>
              <w:rPr>
                <w:rFonts w:hint="eastAsia" w:cs="仿宋" w:asciiTheme="minorEastAsia" w:hAnsiTheme="minorEastAsia"/>
              </w:rPr>
              <w:t>采购代理机构按中标金额的一定比例向中标供应商收取，最低收取人民币5000元。</w:t>
            </w:r>
          </w:p>
          <w:p>
            <w:pPr>
              <w:pStyle w:val="11"/>
              <w:spacing w:after="0" w:line="340" w:lineRule="exact"/>
              <w:rPr>
                <w:rFonts w:cs="仿宋" w:asciiTheme="minorEastAsia" w:hAnsiTheme="minorEastAsia"/>
              </w:rPr>
            </w:pPr>
            <w:r>
              <w:rPr>
                <w:rFonts w:hint="eastAsia" w:cs="仿宋" w:asciiTheme="minorEastAsia" w:hAnsiTheme="minorEastAsia"/>
              </w:rPr>
              <w:t>（详见“第五部分-通用条款（投标须知）第33条款”）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pPr>
              <w:pStyle w:val="11"/>
              <w:spacing w:after="0" w:line="360" w:lineRule="auto"/>
              <w:jc w:val="center"/>
              <w:rPr>
                <w:rFonts w:cs="仿宋" w:asciiTheme="minorEastAsia" w:hAnsiTheme="minorEastAsia"/>
              </w:rPr>
            </w:pPr>
            <w:r>
              <w:rPr>
                <w:rFonts w:hint="eastAsia" w:cs="仿宋" w:asciiTheme="minorEastAsia" w:hAnsiTheme="minorEastAsia"/>
              </w:rPr>
              <w:t>15</w:t>
            </w:r>
          </w:p>
        </w:tc>
        <w:tc>
          <w:tcPr>
            <w:tcW w:w="878" w:type="dxa"/>
            <w:vAlign w:val="center"/>
          </w:tcPr>
          <w:p>
            <w:pPr>
              <w:pStyle w:val="11"/>
              <w:spacing w:after="0" w:line="360" w:lineRule="auto"/>
              <w:jc w:val="center"/>
              <w:rPr>
                <w:rFonts w:cs="仿宋" w:asciiTheme="minorEastAsia" w:hAnsiTheme="minorEastAsia"/>
              </w:rPr>
            </w:pPr>
          </w:p>
        </w:tc>
        <w:tc>
          <w:tcPr>
            <w:tcW w:w="1784" w:type="dxa"/>
            <w:vAlign w:val="center"/>
          </w:tcPr>
          <w:p>
            <w:pPr>
              <w:pStyle w:val="11"/>
              <w:spacing w:after="0" w:line="340" w:lineRule="exact"/>
              <w:jc w:val="center"/>
              <w:rPr>
                <w:rFonts w:cs="仿宋" w:asciiTheme="minorEastAsia" w:hAnsiTheme="minorEastAsia"/>
              </w:rPr>
            </w:pPr>
            <w:r>
              <w:rPr>
                <w:rFonts w:hint="eastAsia" w:cs="仿宋" w:asciiTheme="minorEastAsia" w:hAnsiTheme="minorEastAsia"/>
              </w:rPr>
              <w:t>采购控制金额</w:t>
            </w:r>
          </w:p>
          <w:p>
            <w:pPr>
              <w:pStyle w:val="11"/>
              <w:spacing w:after="0" w:line="340" w:lineRule="exact"/>
              <w:jc w:val="center"/>
              <w:rPr>
                <w:rFonts w:cs="仿宋" w:asciiTheme="minorEastAsia" w:hAnsiTheme="minorEastAsia"/>
              </w:rPr>
            </w:pPr>
            <w:r>
              <w:rPr>
                <w:rFonts w:hint="eastAsia" w:cs="仿宋" w:asciiTheme="minorEastAsia" w:hAnsiTheme="minorEastAsia"/>
              </w:rPr>
              <w:t>（最高限价）</w:t>
            </w:r>
          </w:p>
        </w:tc>
        <w:tc>
          <w:tcPr>
            <w:tcW w:w="5861" w:type="dxa"/>
            <w:vAlign w:val="center"/>
          </w:tcPr>
          <w:p>
            <w:pPr>
              <w:pStyle w:val="11"/>
              <w:spacing w:after="0" w:line="340" w:lineRule="exact"/>
              <w:rPr>
                <w:rFonts w:cs="仿宋" w:asciiTheme="minorEastAsia" w:hAnsiTheme="minorEastAsia"/>
                <w:b/>
              </w:rPr>
            </w:pPr>
            <w:r>
              <w:rPr>
                <w:rFonts w:hint="eastAsia" w:cs="仿宋" w:asciiTheme="minorEastAsia" w:hAnsiTheme="minorEastAsia"/>
                <w:b/>
                <w:highlight w:val="yellow"/>
              </w:rPr>
              <w:t>人民币</w:t>
            </w:r>
            <w:r>
              <w:rPr>
                <w:rFonts w:hint="eastAsia" w:cs="仿宋" w:asciiTheme="minorEastAsia" w:hAnsiTheme="minorEastAsia"/>
                <w:b/>
                <w:highlight w:val="yellow"/>
                <w:lang w:val="en-US" w:eastAsia="zh-CN"/>
              </w:rPr>
              <w:t>25</w:t>
            </w:r>
            <w:r>
              <w:rPr>
                <w:rFonts w:hint="eastAsia" w:cs="仿宋" w:asciiTheme="minorEastAsia" w:hAnsiTheme="minorEastAsia"/>
                <w:b/>
                <w:highlight w:val="yellow"/>
              </w:rPr>
              <w:t>万元</w:t>
            </w:r>
          </w:p>
        </w:tc>
      </w:tr>
    </w:tbl>
    <w:p>
      <w:pPr>
        <w:spacing w:after="0"/>
        <w:jc w:val="center"/>
        <w:rPr>
          <w:rFonts w:cs="仿宋" w:asciiTheme="minorEastAsia" w:hAnsiTheme="minorEastAsia" w:eastAsiaTheme="minorEastAsia"/>
          <w:b/>
          <w:sz w:val="36"/>
          <w:szCs w:val="32"/>
        </w:rPr>
      </w:pPr>
      <w:r>
        <w:rPr>
          <w:rFonts w:hint="eastAsia" w:cs="仿宋" w:asciiTheme="minorEastAsia" w:hAnsiTheme="minorEastAsia" w:eastAsiaTheme="minorEastAsia"/>
        </w:rPr>
        <w:br w:type="page"/>
      </w:r>
      <w:r>
        <w:rPr>
          <w:rFonts w:hint="eastAsia" w:cs="仿宋" w:asciiTheme="minorEastAsia" w:hAnsiTheme="minorEastAsia" w:eastAsiaTheme="minorEastAsia"/>
          <w:b/>
          <w:sz w:val="36"/>
          <w:szCs w:val="32"/>
        </w:rPr>
        <w:t>投标须知前附件</w:t>
      </w:r>
    </w:p>
    <w:p>
      <w:pPr>
        <w:adjustRightInd w:val="0"/>
        <w:spacing w:after="0" w:line="360" w:lineRule="auto"/>
        <w:ind w:firstLine="420" w:firstLineChars="200"/>
        <w:rPr>
          <w:rFonts w:cs="仿宋" w:asciiTheme="minorEastAsia" w:hAnsiTheme="minorEastAsia" w:eastAsiaTheme="minorEastAsia"/>
          <w:snapToGrid w:val="0"/>
          <w:kern w:val="0"/>
        </w:rPr>
      </w:pPr>
    </w:p>
    <w:p>
      <w:pPr>
        <w:adjustRightInd w:val="0"/>
        <w:spacing w:after="0" w:line="360" w:lineRule="auto"/>
        <w:ind w:firstLine="424" w:firstLineChars="201"/>
        <w:rPr>
          <w:rFonts w:ascii="宋体" w:hAnsi="宋体"/>
          <w:b/>
          <w:snapToGrid w:val="0"/>
          <w:kern w:val="0"/>
          <w:szCs w:val="24"/>
        </w:rPr>
      </w:pPr>
      <w:r>
        <w:rPr>
          <w:rFonts w:hint="eastAsia" w:ascii="宋体" w:hAnsi="宋体"/>
          <w:b/>
          <w:snapToGrid w:val="0"/>
          <w:kern w:val="0"/>
          <w:szCs w:val="24"/>
        </w:rPr>
        <w:t>本章是本征集文件中涉及的所有无效标和废标情形的摘要，除法律法规另有规定外，投标文件的其他任何情形均不得作无效标和废标处理。征集文件中有关无效标和废标与本章节不一致的，以本章节内容为准。</w:t>
      </w:r>
    </w:p>
    <w:p>
      <w:pPr>
        <w:adjustRightInd w:val="0"/>
        <w:spacing w:after="0" w:line="360" w:lineRule="auto"/>
        <w:ind w:firstLine="424" w:firstLineChars="201"/>
        <w:rPr>
          <w:rFonts w:ascii="宋体" w:hAnsi="宋体"/>
          <w:b/>
          <w:snapToGrid w:val="0"/>
          <w:kern w:val="0"/>
          <w:szCs w:val="24"/>
        </w:rPr>
      </w:pPr>
      <w:r>
        <w:rPr>
          <w:rFonts w:hint="eastAsia" w:ascii="宋体" w:hAnsi="宋体"/>
          <w:b/>
          <w:snapToGrid w:val="0"/>
          <w:kern w:val="0"/>
          <w:szCs w:val="24"/>
        </w:rPr>
        <w:t>请评委重点审查供应商是否存在《深圳经济特区政府采购条例实施细则》第七十五条规定的串通投标情形：</w:t>
      </w:r>
    </w:p>
    <w:p>
      <w:pPr>
        <w:adjustRightInd w:val="0"/>
        <w:spacing w:after="0" w:line="360" w:lineRule="auto"/>
        <w:ind w:firstLine="424" w:firstLineChars="201"/>
        <w:rPr>
          <w:rFonts w:ascii="宋体" w:hAnsi="宋体"/>
          <w:b/>
          <w:snapToGrid w:val="0"/>
          <w:kern w:val="0"/>
          <w:szCs w:val="24"/>
        </w:rPr>
      </w:pPr>
      <w:r>
        <w:rPr>
          <w:rFonts w:hint="eastAsia" w:ascii="宋体" w:hAnsi="宋体"/>
          <w:b/>
          <w:snapToGrid w:val="0"/>
          <w:kern w:val="0"/>
          <w:szCs w:val="24"/>
        </w:rPr>
        <w:t>（一）投标供应商之间相互约定给予未中标的供应商利益补偿；</w:t>
      </w:r>
    </w:p>
    <w:p>
      <w:pPr>
        <w:adjustRightInd w:val="0"/>
        <w:spacing w:after="0" w:line="360" w:lineRule="auto"/>
        <w:ind w:firstLine="424" w:firstLineChars="201"/>
        <w:rPr>
          <w:rFonts w:ascii="宋体" w:hAnsi="宋体"/>
          <w:b/>
          <w:snapToGrid w:val="0"/>
          <w:kern w:val="0"/>
          <w:szCs w:val="24"/>
        </w:rPr>
      </w:pPr>
      <w:r>
        <w:rPr>
          <w:rFonts w:hint="eastAsia" w:ascii="宋体" w:hAnsi="宋体"/>
          <w:b/>
          <w:snapToGrid w:val="0"/>
          <w:kern w:val="0"/>
          <w:szCs w:val="24"/>
        </w:rPr>
        <w:t>（二）不同投标供应商的法定代表人、主要经营负责人、项目投标授权代表人、项目负责人、主要技术人员为同一人、属同一单位或者在同一单位缴纳社会保险；</w:t>
      </w:r>
    </w:p>
    <w:p>
      <w:pPr>
        <w:adjustRightInd w:val="0"/>
        <w:spacing w:after="0" w:line="360" w:lineRule="auto"/>
        <w:ind w:firstLine="424" w:firstLineChars="201"/>
        <w:rPr>
          <w:rFonts w:ascii="宋体" w:hAnsi="宋体"/>
          <w:b/>
          <w:snapToGrid w:val="0"/>
          <w:kern w:val="0"/>
          <w:szCs w:val="24"/>
        </w:rPr>
      </w:pPr>
      <w:r>
        <w:rPr>
          <w:rFonts w:hint="eastAsia" w:ascii="宋体" w:hAnsi="宋体"/>
          <w:b/>
          <w:snapToGrid w:val="0"/>
          <w:kern w:val="0"/>
          <w:szCs w:val="24"/>
        </w:rPr>
        <w:t>（三）不同投标供应商的投标文件由同一单位或者同一人编制，或者由同一人分阶段参与编制的；</w:t>
      </w:r>
    </w:p>
    <w:p>
      <w:pPr>
        <w:adjustRightInd w:val="0"/>
        <w:spacing w:after="0" w:line="360" w:lineRule="auto"/>
        <w:ind w:firstLine="424" w:firstLineChars="201"/>
        <w:rPr>
          <w:rFonts w:ascii="宋体" w:hAnsi="宋体"/>
          <w:b/>
          <w:snapToGrid w:val="0"/>
          <w:kern w:val="0"/>
          <w:szCs w:val="24"/>
        </w:rPr>
      </w:pPr>
      <w:r>
        <w:rPr>
          <w:rFonts w:hint="eastAsia" w:ascii="宋体" w:hAnsi="宋体"/>
          <w:b/>
          <w:snapToGrid w:val="0"/>
          <w:kern w:val="0"/>
          <w:szCs w:val="24"/>
        </w:rPr>
        <w:t>（四）不同投标供应商的投标文件或部分投标文件相互混装；</w:t>
      </w:r>
    </w:p>
    <w:p>
      <w:pPr>
        <w:adjustRightInd w:val="0"/>
        <w:spacing w:after="0" w:line="360" w:lineRule="auto"/>
        <w:ind w:firstLine="424" w:firstLineChars="201"/>
        <w:rPr>
          <w:rFonts w:ascii="宋体" w:hAnsi="宋体"/>
          <w:b/>
          <w:snapToGrid w:val="0"/>
          <w:kern w:val="0"/>
          <w:szCs w:val="24"/>
        </w:rPr>
      </w:pPr>
      <w:r>
        <w:rPr>
          <w:rFonts w:hint="eastAsia" w:ascii="宋体" w:hAnsi="宋体"/>
          <w:b/>
          <w:snapToGrid w:val="0"/>
          <w:kern w:val="0"/>
          <w:szCs w:val="24"/>
        </w:rPr>
        <w:t>（五）不同投标供应商的投标文件内容存在非正常一致；</w:t>
      </w:r>
    </w:p>
    <w:p>
      <w:pPr>
        <w:adjustRightInd w:val="0"/>
        <w:spacing w:after="0" w:line="360" w:lineRule="auto"/>
        <w:ind w:firstLine="424" w:firstLineChars="201"/>
        <w:rPr>
          <w:rFonts w:ascii="宋体" w:hAnsi="宋体"/>
          <w:b/>
          <w:snapToGrid w:val="0"/>
          <w:kern w:val="0"/>
          <w:szCs w:val="24"/>
        </w:rPr>
      </w:pPr>
      <w:r>
        <w:rPr>
          <w:rFonts w:hint="eastAsia" w:ascii="宋体" w:hAnsi="宋体"/>
          <w:b/>
          <w:snapToGrid w:val="0"/>
          <w:kern w:val="0"/>
          <w:szCs w:val="24"/>
        </w:rPr>
        <w:t>（六）由同一单位工作人员为两家以上（含两家）供应商进行同一项投标活动的；</w:t>
      </w:r>
    </w:p>
    <w:p>
      <w:pPr>
        <w:adjustRightInd w:val="0"/>
        <w:spacing w:after="0" w:line="360" w:lineRule="auto"/>
        <w:ind w:firstLine="424" w:firstLineChars="201"/>
        <w:rPr>
          <w:rFonts w:ascii="宋体" w:hAnsi="宋体"/>
          <w:b/>
          <w:snapToGrid w:val="0"/>
          <w:kern w:val="0"/>
          <w:szCs w:val="24"/>
        </w:rPr>
      </w:pPr>
      <w:r>
        <w:rPr>
          <w:rFonts w:hint="eastAsia" w:ascii="宋体" w:hAnsi="宋体"/>
          <w:b/>
          <w:snapToGrid w:val="0"/>
          <w:kern w:val="0"/>
          <w:szCs w:val="24"/>
        </w:rPr>
        <w:t>（七）主管部门依照法律、法规认定的其他情形。</w:t>
      </w:r>
    </w:p>
    <w:p>
      <w:pPr>
        <w:adjustRightInd w:val="0"/>
        <w:spacing w:after="0" w:line="360" w:lineRule="auto"/>
        <w:rPr>
          <w:rFonts w:cs="仿宋" w:asciiTheme="minorEastAsia" w:hAnsiTheme="minorEastAsia" w:eastAsiaTheme="minorEastAsia"/>
          <w:snapToGrid w:val="0"/>
          <w:kern w:val="0"/>
        </w:rPr>
      </w:pPr>
    </w:p>
    <w:p>
      <w:pPr>
        <w:adjustRightInd w:val="0"/>
        <w:spacing w:after="0"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一、资格性审查</w:t>
      </w:r>
    </w:p>
    <w:p>
      <w:pPr>
        <w:numPr>
          <w:ilvl w:val="0"/>
          <w:numId w:val="1"/>
        </w:numPr>
        <w:adjustRightInd w:val="0"/>
        <w:spacing w:after="0"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bCs/>
          <w:szCs w:val="21"/>
        </w:rPr>
        <w:t>投标供应商</w:t>
      </w:r>
      <w:r>
        <w:rPr>
          <w:rFonts w:hint="eastAsia" w:cs="仿宋" w:asciiTheme="minorEastAsia" w:hAnsiTheme="minorEastAsia" w:eastAsiaTheme="minorEastAsia"/>
          <w:snapToGrid w:val="0"/>
          <w:kern w:val="0"/>
        </w:rPr>
        <w:t>的资格不符合征集文件要求或资格证明文件提供不全。</w:t>
      </w:r>
    </w:p>
    <w:p>
      <w:pPr>
        <w:adjustRightInd w:val="0"/>
        <w:spacing w:after="0"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二、符合性审查</w:t>
      </w:r>
    </w:p>
    <w:p>
      <w:pPr>
        <w:numPr>
          <w:ilvl w:val="0"/>
          <w:numId w:val="2"/>
        </w:numPr>
        <w:adjustRightInd w:val="0"/>
        <w:spacing w:after="0"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投标供应商提供的投标文件数量不符合征集文件要求。</w:t>
      </w:r>
    </w:p>
    <w:p>
      <w:pPr>
        <w:numPr>
          <w:ilvl w:val="0"/>
          <w:numId w:val="2"/>
        </w:numPr>
        <w:adjustRightInd w:val="0"/>
        <w:spacing w:after="0"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投标文件未按照征集文件要求制作、密封和标记。</w:t>
      </w:r>
    </w:p>
    <w:p>
      <w:pPr>
        <w:numPr>
          <w:ilvl w:val="0"/>
          <w:numId w:val="2"/>
        </w:numPr>
        <w:adjustRightInd w:val="0"/>
        <w:spacing w:after="0"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投标文件有关内容未按征集文件要求加盖投标供应商印章、或未经法定代表人或其委托代理人签字（或盖章）。</w:t>
      </w:r>
    </w:p>
    <w:p>
      <w:pPr>
        <w:numPr>
          <w:ilvl w:val="0"/>
          <w:numId w:val="2"/>
        </w:numPr>
        <w:adjustRightInd w:val="0"/>
        <w:spacing w:after="0"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投标文件的关键内容字迹模糊、无法辨认的。</w:t>
      </w:r>
    </w:p>
    <w:p>
      <w:pPr>
        <w:numPr>
          <w:ilvl w:val="0"/>
          <w:numId w:val="2"/>
        </w:numPr>
        <w:adjustRightInd w:val="0"/>
        <w:spacing w:after="0"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投标报价有严重缺漏项的。</w:t>
      </w:r>
    </w:p>
    <w:p>
      <w:pPr>
        <w:numPr>
          <w:ilvl w:val="0"/>
          <w:numId w:val="2"/>
        </w:numPr>
        <w:adjustRightInd w:val="0"/>
        <w:spacing w:after="0"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未实质性响应征集文件要求的。</w:t>
      </w:r>
    </w:p>
    <w:p>
      <w:pPr>
        <w:numPr>
          <w:ilvl w:val="0"/>
          <w:numId w:val="2"/>
        </w:numPr>
        <w:adjustRightInd w:val="0"/>
        <w:spacing w:after="0"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任一项带★的指标未投标或不满足要求（如有带★号条款）。</w:t>
      </w:r>
    </w:p>
    <w:p>
      <w:pPr>
        <w:numPr>
          <w:ilvl w:val="0"/>
          <w:numId w:val="2"/>
        </w:numPr>
        <w:adjustRightInd w:val="0"/>
        <w:spacing w:after="0" w:line="360" w:lineRule="auto"/>
        <w:rPr>
          <w:rFonts w:cs="仿宋" w:asciiTheme="minorEastAsia" w:hAnsiTheme="minorEastAsia" w:eastAsiaTheme="minorEastAsia"/>
          <w:snapToGrid w:val="0"/>
          <w:color w:val="FF0000"/>
          <w:kern w:val="0"/>
        </w:rPr>
      </w:pPr>
      <w:r>
        <w:rPr>
          <w:rFonts w:hint="eastAsia" w:cs="仿宋" w:asciiTheme="minorEastAsia" w:hAnsiTheme="minorEastAsia" w:eastAsiaTheme="minorEastAsia"/>
          <w:snapToGrid w:val="0"/>
          <w:kern w:val="0"/>
        </w:rPr>
        <w:t>未按征集文件所提供的样式填写《声明函》。</w:t>
      </w:r>
    </w:p>
    <w:p>
      <w:pPr>
        <w:numPr>
          <w:ilvl w:val="0"/>
          <w:numId w:val="2"/>
        </w:numPr>
        <w:adjustRightInd w:val="0"/>
        <w:spacing w:after="0"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将一个项目包拆分投标，同时提供两套或以上的投标方案</w:t>
      </w:r>
      <w:r>
        <w:rPr>
          <w:rFonts w:ascii="Times New Roman" w:hAnsi="Times New Roman"/>
          <w:szCs w:val="21"/>
        </w:rPr>
        <w:t>（</w:t>
      </w:r>
      <w:r>
        <w:rPr>
          <w:rFonts w:hint="eastAsia" w:ascii="Times New Roman" w:hAnsi="Times New Roman"/>
          <w:szCs w:val="21"/>
        </w:rPr>
        <w:t>征集</w:t>
      </w:r>
      <w:r>
        <w:rPr>
          <w:rFonts w:ascii="Times New Roman" w:hAnsi="Times New Roman"/>
          <w:szCs w:val="21"/>
        </w:rPr>
        <w:t>文件另有规定的除外）</w:t>
      </w:r>
      <w:r>
        <w:rPr>
          <w:rFonts w:hint="eastAsia" w:cs="仿宋" w:asciiTheme="minorEastAsia" w:hAnsiTheme="minorEastAsia" w:eastAsiaTheme="minorEastAsia"/>
          <w:snapToGrid w:val="0"/>
          <w:kern w:val="0"/>
        </w:rPr>
        <w:t>。</w:t>
      </w:r>
    </w:p>
    <w:p>
      <w:pPr>
        <w:numPr>
          <w:ilvl w:val="0"/>
          <w:numId w:val="2"/>
        </w:numPr>
        <w:adjustRightInd w:val="0"/>
        <w:spacing w:after="0"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投标文件附有采购人不能接受的条件。</w:t>
      </w:r>
    </w:p>
    <w:p>
      <w:pPr>
        <w:numPr>
          <w:ilvl w:val="0"/>
          <w:numId w:val="2"/>
        </w:numPr>
        <w:adjustRightInd w:val="0"/>
        <w:spacing w:after="0"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出现违规行为：如以他人名义竞标、串通投标或者以其他弄虚作假方式投标的。</w:t>
      </w:r>
    </w:p>
    <w:p>
      <w:pPr>
        <w:numPr>
          <w:ilvl w:val="0"/>
          <w:numId w:val="2"/>
        </w:numPr>
        <w:adjustRightInd w:val="0"/>
        <w:spacing w:after="0"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投标总价或单个采购条目的分项报价超过采购预算金额或最高限价的。</w:t>
      </w:r>
    </w:p>
    <w:p>
      <w:pPr>
        <w:numPr>
          <w:ilvl w:val="0"/>
          <w:numId w:val="2"/>
        </w:numPr>
        <w:adjustRightInd w:val="0"/>
        <w:spacing w:after="0"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法律、法规规定的其他情形。</w:t>
      </w:r>
    </w:p>
    <w:p>
      <w:pPr>
        <w:widowControl/>
        <w:spacing w:after="0"/>
        <w:ind w:firstLine="643"/>
        <w:jc w:val="left"/>
        <w:rPr>
          <w:rFonts w:cs="仿宋" w:asciiTheme="minorEastAsia" w:hAnsiTheme="minorEastAsia" w:eastAsiaTheme="minorEastAsia"/>
          <w:b/>
          <w:bCs/>
          <w:sz w:val="32"/>
        </w:rPr>
      </w:pPr>
      <w:r>
        <w:rPr>
          <w:rFonts w:hint="eastAsia" w:cs="仿宋" w:asciiTheme="minorEastAsia" w:hAnsiTheme="minorEastAsia" w:eastAsiaTheme="minorEastAsia"/>
          <w:b/>
          <w:bCs/>
          <w:sz w:val="32"/>
        </w:rPr>
        <w:br w:type="page"/>
      </w:r>
    </w:p>
    <w:p>
      <w:pPr>
        <w:spacing w:after="0" w:line="360" w:lineRule="auto"/>
        <w:jc w:val="center"/>
        <w:rPr>
          <w:rFonts w:cs="仿宋" w:asciiTheme="minorEastAsia" w:hAnsiTheme="minorEastAsia" w:eastAsiaTheme="minorEastAsia"/>
          <w:b/>
          <w:sz w:val="36"/>
        </w:rPr>
      </w:pPr>
      <w:r>
        <w:rPr>
          <w:rFonts w:hint="eastAsia" w:cs="仿宋" w:asciiTheme="minorEastAsia" w:hAnsiTheme="minorEastAsia" w:eastAsiaTheme="minorEastAsia"/>
          <w:b/>
          <w:sz w:val="36"/>
        </w:rPr>
        <w:t>评审信息</w:t>
      </w:r>
    </w:p>
    <w:p>
      <w:pPr>
        <w:spacing w:after="0" w:line="360" w:lineRule="auto"/>
        <w:ind w:firstLine="422"/>
        <w:jc w:val="left"/>
        <w:rPr>
          <w:rFonts w:cs="仿宋" w:asciiTheme="minorEastAsia" w:hAnsiTheme="minorEastAsia" w:eastAsiaTheme="minorEastAsia"/>
          <w:b/>
          <w:szCs w:val="21"/>
        </w:rPr>
      </w:pPr>
    </w:p>
    <w:p>
      <w:pPr>
        <w:spacing w:after="0" w:line="360" w:lineRule="auto"/>
        <w:ind w:firstLine="422"/>
        <w:jc w:val="left"/>
        <w:rPr>
          <w:rFonts w:cs="仿宋" w:asciiTheme="minorEastAsia" w:hAnsiTheme="minorEastAsia" w:eastAsiaTheme="minorEastAsia"/>
          <w:szCs w:val="21"/>
        </w:rPr>
      </w:pPr>
      <w:r>
        <w:rPr>
          <w:rFonts w:hint="eastAsia" w:cs="仿宋" w:asciiTheme="minorEastAsia" w:hAnsiTheme="minorEastAsia" w:eastAsiaTheme="minorEastAsia"/>
          <w:b/>
          <w:szCs w:val="21"/>
        </w:rPr>
        <w:t>评审方法:</w:t>
      </w:r>
      <w:r>
        <w:rPr>
          <w:rFonts w:hint="eastAsia" w:cs="仿宋" w:asciiTheme="minorEastAsia" w:hAnsiTheme="minorEastAsia" w:eastAsiaTheme="minorEastAsia"/>
          <w:szCs w:val="21"/>
        </w:rPr>
        <w:t>综合评分法。</w:t>
      </w:r>
    </w:p>
    <w:p>
      <w:pPr>
        <w:spacing w:after="0" w:line="360" w:lineRule="auto"/>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综合评分法，是指在最大限度地满足征集文件实质性要求的前提下，按照征集文件中规定的各项因素进行综合评审，评审总得分排名前列的投标供应商，作为推荐的候选中标供应商。</w:t>
      </w:r>
    </w:p>
    <w:p>
      <w:pPr>
        <w:spacing w:after="0" w:line="360" w:lineRule="auto"/>
        <w:ind w:firstLine="422" w:firstLineChars="200"/>
        <w:jc w:val="left"/>
        <w:rPr>
          <w:rFonts w:cs="仿宋" w:asciiTheme="minorEastAsia" w:hAnsiTheme="minorEastAsia" w:eastAsiaTheme="minorEastAsia"/>
          <w:szCs w:val="21"/>
        </w:rPr>
      </w:pPr>
      <w:r>
        <w:rPr>
          <w:rFonts w:hint="eastAsia" w:cs="仿宋" w:asciiTheme="minorEastAsia" w:hAnsiTheme="minorEastAsia" w:eastAsiaTheme="minorEastAsia"/>
          <w:b/>
          <w:bCs/>
          <w:szCs w:val="21"/>
        </w:rPr>
        <w:t>公开征集采购方式说明：</w:t>
      </w:r>
      <w:r>
        <w:rPr>
          <w:rFonts w:hint="eastAsia" w:cs="仿宋" w:asciiTheme="minorEastAsia" w:hAnsiTheme="minorEastAsia" w:eastAsiaTheme="minorEastAsia"/>
          <w:szCs w:val="21"/>
        </w:rPr>
        <w:t>因有效投标供应商不足三家而致公开征集失败的，采购单位可结合实际需要，重新实施采购或依据有效投标供应商数量，在评标现场即转为邀请竞标或直接采购。</w:t>
      </w:r>
    </w:p>
    <w:p>
      <w:pPr>
        <w:spacing w:after="0" w:line="360" w:lineRule="auto"/>
        <w:ind w:firstLine="422" w:firstLineChars="200"/>
        <w:jc w:val="left"/>
        <w:rPr>
          <w:rFonts w:cs="仿宋" w:asciiTheme="minorEastAsia" w:hAnsiTheme="minorEastAsia" w:eastAsiaTheme="minorEastAsia"/>
          <w:szCs w:val="21"/>
        </w:rPr>
      </w:pPr>
      <w:r>
        <w:rPr>
          <w:rFonts w:hint="eastAsia" w:cs="仿宋" w:asciiTheme="minorEastAsia" w:hAnsiTheme="minorEastAsia" w:eastAsiaTheme="minorEastAsia"/>
          <w:b/>
          <w:bCs/>
          <w:szCs w:val="21"/>
        </w:rPr>
        <w:t>邀请竞标采购方式说明</w:t>
      </w:r>
      <w:r>
        <w:rPr>
          <w:rFonts w:hint="eastAsia" w:cs="仿宋" w:asciiTheme="minorEastAsia" w:hAnsiTheme="minorEastAsia" w:eastAsiaTheme="minorEastAsia"/>
          <w:szCs w:val="21"/>
        </w:rPr>
        <w:t xml:space="preserve">：是指邀请特定范围内 2家以上供应商参加投标，由采购单位代表、评审专家成立评审组根据本项目评审信息评审并确定中标供应商的采购方式。            </w:t>
      </w:r>
    </w:p>
    <w:p>
      <w:pPr>
        <w:spacing w:after="0" w:line="360" w:lineRule="auto"/>
        <w:ind w:firstLine="422" w:firstLineChars="200"/>
        <w:jc w:val="left"/>
        <w:rPr>
          <w:rFonts w:asciiTheme="minorEastAsia" w:hAnsiTheme="minorEastAsia" w:eastAsiaTheme="minorEastAsia"/>
          <w:szCs w:val="21"/>
        </w:rPr>
      </w:pPr>
      <w:r>
        <w:rPr>
          <w:rFonts w:hint="eastAsia" w:cs="仿宋" w:asciiTheme="minorEastAsia" w:hAnsiTheme="minorEastAsia" w:eastAsiaTheme="minorEastAsia"/>
          <w:b/>
          <w:bCs/>
          <w:szCs w:val="21"/>
        </w:rPr>
        <w:t>直接采购采购方式说明</w:t>
      </w:r>
      <w:r>
        <w:rPr>
          <w:rFonts w:hint="eastAsia" w:cs="仿宋" w:asciiTheme="minorEastAsia" w:hAnsiTheme="minorEastAsia" w:eastAsiaTheme="minorEastAsia"/>
          <w:szCs w:val="21"/>
        </w:rPr>
        <w:t>：是指采购单位自行与唯一供应商通过谈判确定成交的采购方式。</w:t>
      </w:r>
    </w:p>
    <w:tbl>
      <w:tblPr>
        <w:tblStyle w:val="22"/>
        <w:tblW w:w="54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144"/>
        <w:gridCol w:w="850"/>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65" w:type="dxa"/>
            <w:tcBorders>
              <w:top w:val="double" w:color="auto" w:sz="4" w:space="0"/>
              <w:left w:val="double" w:color="auto" w:sz="4" w:space="0"/>
              <w:bottom w:val="single" w:color="auto" w:sz="4" w:space="0"/>
            </w:tcBorders>
            <w:shd w:val="clear" w:color="auto" w:fill="8DB3E2"/>
            <w:vAlign w:val="center"/>
          </w:tcPr>
          <w:p>
            <w:pPr>
              <w:adjustRightInd w:val="0"/>
              <w:snapToGrid w:val="0"/>
              <w:spacing w:after="0" w:line="440" w:lineRule="exact"/>
              <w:jc w:val="center"/>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类别</w:t>
            </w:r>
          </w:p>
        </w:tc>
        <w:tc>
          <w:tcPr>
            <w:tcW w:w="1144" w:type="dxa"/>
            <w:tcBorders>
              <w:top w:val="double" w:color="auto" w:sz="4" w:space="0"/>
            </w:tcBorders>
            <w:shd w:val="clear" w:color="auto" w:fill="8DB3E2"/>
            <w:vAlign w:val="center"/>
          </w:tcPr>
          <w:p>
            <w:pPr>
              <w:adjustRightInd w:val="0"/>
              <w:snapToGrid w:val="0"/>
              <w:spacing w:after="0" w:line="440" w:lineRule="exact"/>
              <w:jc w:val="center"/>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评分项目</w:t>
            </w:r>
          </w:p>
        </w:tc>
        <w:tc>
          <w:tcPr>
            <w:tcW w:w="850" w:type="dxa"/>
            <w:tcBorders>
              <w:top w:val="double" w:color="auto" w:sz="4" w:space="0"/>
            </w:tcBorders>
            <w:shd w:val="clear" w:color="auto" w:fill="8DB3E2"/>
            <w:vAlign w:val="center"/>
          </w:tcPr>
          <w:p>
            <w:pPr>
              <w:widowControl/>
              <w:adjustRightInd w:val="0"/>
              <w:snapToGrid w:val="0"/>
              <w:spacing w:after="0" w:line="440" w:lineRule="exact"/>
              <w:jc w:val="center"/>
              <w:rPr>
                <w:rFonts w:cs="仿宋" w:asciiTheme="minorEastAsia" w:hAnsiTheme="minorEastAsia" w:eastAsiaTheme="minorEastAsia"/>
                <w:snapToGrid w:val="0"/>
                <w:kern w:val="0"/>
                <w:szCs w:val="21"/>
              </w:rPr>
            </w:pPr>
            <w:r>
              <w:rPr>
                <w:rFonts w:hint="eastAsia" w:cs="仿宋" w:asciiTheme="minorEastAsia" w:hAnsiTheme="minorEastAsia" w:eastAsiaTheme="minorEastAsia"/>
                <w:b/>
                <w:bCs/>
                <w:snapToGrid w:val="0"/>
                <w:kern w:val="0"/>
                <w:szCs w:val="21"/>
              </w:rPr>
              <w:t>权重</w:t>
            </w:r>
          </w:p>
        </w:tc>
        <w:tc>
          <w:tcPr>
            <w:tcW w:w="6261" w:type="dxa"/>
            <w:tcBorders>
              <w:top w:val="double" w:color="auto" w:sz="4" w:space="0"/>
              <w:right w:val="double" w:color="auto" w:sz="4" w:space="0"/>
            </w:tcBorders>
            <w:shd w:val="clear" w:color="auto" w:fill="8DB3E2"/>
            <w:vAlign w:val="center"/>
          </w:tcPr>
          <w:p>
            <w:pPr>
              <w:adjustRightInd w:val="0"/>
              <w:snapToGrid w:val="0"/>
              <w:spacing w:after="0" w:line="440" w:lineRule="exact"/>
              <w:jc w:val="center"/>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1065" w:type="dxa"/>
            <w:tcBorders>
              <w:left w:val="double" w:color="auto" w:sz="4" w:space="0"/>
            </w:tcBorders>
            <w:vAlign w:val="center"/>
          </w:tcPr>
          <w:p>
            <w:pPr>
              <w:adjustRightInd w:val="0"/>
              <w:spacing w:after="0" w:line="440" w:lineRule="exact"/>
              <w:jc w:val="center"/>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价格部分（G）</w:t>
            </w:r>
          </w:p>
          <w:p>
            <w:pPr>
              <w:adjustRightInd w:val="0"/>
              <w:spacing w:after="0" w:line="440" w:lineRule="exact"/>
              <w:jc w:val="center"/>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（总分30分）</w:t>
            </w:r>
          </w:p>
        </w:tc>
        <w:tc>
          <w:tcPr>
            <w:tcW w:w="1144" w:type="dxa"/>
            <w:vAlign w:val="center"/>
          </w:tcPr>
          <w:p>
            <w:pPr>
              <w:adjustRightInd w:val="0"/>
              <w:spacing w:after="0" w:line="440" w:lineRule="exact"/>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投标报价</w:t>
            </w:r>
          </w:p>
        </w:tc>
        <w:tc>
          <w:tcPr>
            <w:tcW w:w="850" w:type="dxa"/>
            <w:vAlign w:val="center"/>
          </w:tcPr>
          <w:p>
            <w:pPr>
              <w:adjustRightInd w:val="0"/>
              <w:spacing w:after="0" w:line="440" w:lineRule="exact"/>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30</w:t>
            </w:r>
          </w:p>
        </w:tc>
        <w:tc>
          <w:tcPr>
            <w:tcW w:w="6261" w:type="dxa"/>
            <w:tcBorders>
              <w:right w:val="double" w:color="auto" w:sz="4" w:space="0"/>
            </w:tcBorders>
            <w:vAlign w:val="center"/>
          </w:tcPr>
          <w:p>
            <w:pPr>
              <w:widowControl/>
              <w:spacing w:after="0" w:line="360" w:lineRule="exact"/>
              <w:jc w:val="left"/>
              <w:rPr>
                <w:rFonts w:ascii="宋体" w:hAnsi="宋体" w:cs="仿宋"/>
                <w:szCs w:val="21"/>
              </w:rPr>
            </w:pPr>
            <w:r>
              <w:rPr>
                <w:rFonts w:hint="eastAsia" w:ascii="宋体" w:hAnsi="宋体" w:cs="仿宋"/>
                <w:szCs w:val="21"/>
              </w:rPr>
              <w:t>价格分采用低价优先法计算，即满足征集文件要求且投标价格最低的投标报价为评标基准价，其价格分为满分。其他投标供应商的价格分统一按照下列公式计算：</w:t>
            </w:r>
          </w:p>
          <w:p>
            <w:pPr>
              <w:widowControl/>
              <w:spacing w:after="0" w:line="360" w:lineRule="exact"/>
              <w:jc w:val="left"/>
              <w:rPr>
                <w:rFonts w:ascii="宋体" w:hAnsi="宋体" w:cs="仿宋"/>
                <w:szCs w:val="21"/>
              </w:rPr>
            </w:pPr>
            <w:r>
              <w:rPr>
                <w:rFonts w:hint="eastAsia" w:ascii="宋体" w:hAnsi="宋体" w:cs="仿宋"/>
                <w:szCs w:val="21"/>
              </w:rPr>
              <w:t>投标报价得分=(评标基准价／投标报价)×权重</w:t>
            </w:r>
          </w:p>
          <w:p>
            <w:pPr>
              <w:adjustRightInd w:val="0"/>
              <w:snapToGrid w:val="0"/>
              <w:spacing w:after="0" w:line="360" w:lineRule="exact"/>
              <w:rPr>
                <w:rFonts w:ascii="宋体" w:hAnsi="宋体"/>
                <w:snapToGrid w:val="0"/>
                <w:kern w:val="0"/>
                <w:szCs w:val="21"/>
              </w:rPr>
            </w:pPr>
            <w:r>
              <w:rPr>
                <w:rFonts w:hint="eastAsia" w:ascii="宋体" w:hAnsi="宋体"/>
                <w:snapToGrid w:val="0"/>
                <w:kern w:val="0"/>
                <w:szCs w:val="21"/>
              </w:rPr>
              <w:t>备注：</w:t>
            </w:r>
          </w:p>
          <w:p>
            <w:pPr>
              <w:adjustRightInd w:val="0"/>
              <w:snapToGrid w:val="0"/>
              <w:spacing w:after="0" w:line="360" w:lineRule="exact"/>
              <w:rPr>
                <w:rFonts w:ascii="宋体" w:hAnsi="宋体"/>
                <w:bCs/>
                <w:snapToGrid w:val="0"/>
                <w:kern w:val="0"/>
                <w:szCs w:val="24"/>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szCs w:val="24"/>
              </w:rPr>
              <w:t>；</w:t>
            </w:r>
          </w:p>
          <w:p>
            <w:pPr>
              <w:adjustRightInd w:val="0"/>
              <w:spacing w:after="0" w:line="440" w:lineRule="exact"/>
              <w:rPr>
                <w:rFonts w:cs="仿宋" w:asciiTheme="minorEastAsia" w:hAnsiTheme="minorEastAsia" w:eastAsiaTheme="minorEastAsia"/>
                <w:kern w:val="0"/>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restart"/>
            <w:tcBorders>
              <w:left w:val="double" w:color="auto" w:sz="4" w:space="0"/>
            </w:tcBorders>
            <w:vAlign w:val="center"/>
          </w:tcPr>
          <w:p>
            <w:pPr>
              <w:adjustRightInd w:val="0"/>
              <w:spacing w:after="0" w:line="440" w:lineRule="exact"/>
              <w:jc w:val="center"/>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技术部分（J）</w:t>
            </w:r>
          </w:p>
          <w:p>
            <w:pPr>
              <w:adjustRightInd w:val="0"/>
              <w:spacing w:after="0" w:line="440" w:lineRule="exact"/>
              <w:jc w:val="center"/>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（总分52分）</w:t>
            </w:r>
          </w:p>
        </w:tc>
        <w:tc>
          <w:tcPr>
            <w:tcW w:w="1144" w:type="dxa"/>
            <w:vAlign w:val="center"/>
          </w:tcPr>
          <w:p>
            <w:pPr>
              <w:adjustRightInd w:val="0"/>
              <w:spacing w:after="0" w:line="440" w:lineRule="exact"/>
              <w:jc w:val="center"/>
              <w:rPr>
                <w:rFonts w:cs="仿宋" w:asciiTheme="minorEastAsia" w:hAnsiTheme="minorEastAsia" w:eastAsiaTheme="minorEastAsia"/>
                <w:kern w:val="0"/>
                <w:szCs w:val="21"/>
              </w:rPr>
            </w:pPr>
            <w:r>
              <w:rPr>
                <w:rFonts w:hint="eastAsia" w:ascii="宋体" w:hAnsi="宋体" w:cs="宋体"/>
                <w:kern w:val="0"/>
                <w:szCs w:val="21"/>
              </w:rPr>
              <w:t>技术规格偏离情况</w:t>
            </w:r>
          </w:p>
        </w:tc>
        <w:tc>
          <w:tcPr>
            <w:tcW w:w="850" w:type="dxa"/>
            <w:vAlign w:val="center"/>
          </w:tcPr>
          <w:p>
            <w:pPr>
              <w:spacing w:after="0" w:line="440" w:lineRule="exact"/>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46</w:t>
            </w:r>
          </w:p>
        </w:tc>
        <w:tc>
          <w:tcPr>
            <w:tcW w:w="6261" w:type="dxa"/>
            <w:tcBorders>
              <w:right w:val="double" w:color="auto" w:sz="4" w:space="0"/>
            </w:tcBorders>
            <w:vAlign w:val="center"/>
          </w:tcPr>
          <w:p>
            <w:pPr>
              <w:adjustRightInd w:val="0"/>
              <w:spacing w:after="0" w:line="440" w:lineRule="exac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（一）评分内容：</w:t>
            </w:r>
          </w:p>
          <w:p>
            <w:pPr>
              <w:adjustRightInd w:val="0"/>
              <w:spacing w:after="0" w:line="440" w:lineRule="exac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投标供应商应如实填写《技术规格偏离表》，各项技术参数指标及要求全部满足的得46分</w:t>
            </w:r>
            <w:r>
              <w:rPr>
                <w:rFonts w:hint="eastAsia" w:cs="仿宋" w:asciiTheme="minorEastAsia" w:hAnsiTheme="minorEastAsia" w:eastAsiaTheme="minorEastAsia"/>
                <w:kern w:val="0"/>
                <w:szCs w:val="21"/>
                <w:lang w:eastAsia="zh-CN"/>
              </w:rPr>
              <w:t>；</w:t>
            </w:r>
            <w:r>
              <w:rPr>
                <w:rFonts w:hint="eastAsia" w:cs="仿宋" w:asciiTheme="minorEastAsia" w:hAnsiTheme="minorEastAsia" w:eastAsiaTheme="minorEastAsia"/>
                <w:kern w:val="0"/>
                <w:szCs w:val="21"/>
              </w:rPr>
              <w:t>“▲”参数为重要指标，每负偏离一项扣</w:t>
            </w:r>
            <w:r>
              <w:rPr>
                <w:rFonts w:hint="eastAsia" w:cs="仿宋" w:asciiTheme="minorEastAsia" w:hAnsiTheme="minorEastAsia" w:eastAsiaTheme="minorEastAsia"/>
                <w:kern w:val="0"/>
                <w:szCs w:val="21"/>
                <w:lang w:val="en-US" w:eastAsia="zh-CN"/>
              </w:rPr>
              <w:t>3</w:t>
            </w:r>
            <w:r>
              <w:rPr>
                <w:rFonts w:hint="eastAsia" w:cs="仿宋" w:asciiTheme="minorEastAsia" w:hAnsiTheme="minorEastAsia" w:eastAsiaTheme="minorEastAsia"/>
                <w:kern w:val="0"/>
                <w:szCs w:val="21"/>
              </w:rPr>
              <w:t>分；其余指标每负偏离一项扣0.</w:t>
            </w:r>
            <w:r>
              <w:rPr>
                <w:rFonts w:hint="eastAsia" w:cs="仿宋" w:asciiTheme="minorEastAsia" w:hAnsiTheme="minorEastAsia" w:eastAsiaTheme="minorEastAsia"/>
                <w:kern w:val="0"/>
                <w:szCs w:val="21"/>
                <w:lang w:val="en-US" w:eastAsia="zh-CN"/>
              </w:rPr>
              <w:t>5</w:t>
            </w:r>
            <w:r>
              <w:rPr>
                <w:rFonts w:hint="eastAsia" w:cs="仿宋" w:asciiTheme="minorEastAsia" w:hAnsiTheme="minorEastAsia" w:eastAsiaTheme="minorEastAsia"/>
                <w:kern w:val="0"/>
                <w:szCs w:val="21"/>
              </w:rPr>
              <w:t>分，最低0分。</w:t>
            </w:r>
          </w:p>
          <w:p>
            <w:pPr>
              <w:adjustRightInd w:val="0"/>
              <w:spacing w:after="0" w:line="440" w:lineRule="exact"/>
              <w:rPr>
                <w:rFonts w:cs="仿宋" w:asciiTheme="minorEastAsia" w:hAnsiTheme="minorEastAsia" w:eastAsiaTheme="minorEastAsia"/>
                <w:kern w:val="0"/>
                <w:szCs w:val="21"/>
              </w:rPr>
            </w:pPr>
          </w:p>
          <w:p>
            <w:pPr>
              <w:adjustRightInd w:val="0"/>
              <w:spacing w:after="0" w:line="440" w:lineRule="exac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（二）评分依据：</w:t>
            </w:r>
          </w:p>
          <w:p>
            <w:pPr>
              <w:adjustRightInd w:val="0"/>
              <w:spacing w:after="0" w:line="440" w:lineRule="exact"/>
              <w:rPr>
                <w:rFonts w:hint="eastAsia"/>
              </w:rPr>
            </w:pPr>
            <w:r>
              <w:rPr>
                <w:rFonts w:hint="eastAsia" w:cs="仿宋" w:asciiTheme="minorEastAsia" w:hAnsiTheme="minorEastAsia" w:eastAsiaTheme="minorEastAsia"/>
                <w:kern w:val="0"/>
                <w:szCs w:val="21"/>
              </w:rPr>
              <w:t>以投标文件《技术规格偏离表》为评分依据，投标供应商按征集文件要求提供相应的证明材料复印件或扫描件加盖投标供应商公章（原件备查），并注明证明材料在投标文件中的具体位置。未提供有效证明材料或未注明证明材料在投标文件中的具体位置或提供的证明资料显示不符合征集文件要求、模糊不清无法判断或未显示是否满足征集文件参数的，该项技术指标按负偏离处理。</w:t>
            </w:r>
            <w:r>
              <w:rPr>
                <w:rFonts w:hint="eastAsia" w:ascii="宋体" w:hAnsi="宋体" w:cs="仿宋"/>
                <w:szCs w:val="21"/>
                <w:lang w:val="zh-CN"/>
              </w:rPr>
              <w:t>技术要求中包含子项参数的，按子项参数响应情况逐项评分。</w:t>
            </w:r>
            <w:r>
              <w:rPr>
                <w:rFonts w:hint="eastAsia"/>
              </w:rPr>
              <w:t>证明材料涉及检测报告的，需提供检测机构出具的“检测报告载明的检测事项未超出本机构检测范围”的承诺（格式自拟），未按要求提供承诺的，该项技术指标按负偏离处理。</w:t>
            </w:r>
          </w:p>
          <w:p>
            <w:pPr>
              <w:adjustRightInd w:val="0"/>
              <w:spacing w:after="0" w:line="440" w:lineRule="exact"/>
              <w:rPr>
                <w:rFonts w:cs="仿宋" w:asciiTheme="minorEastAsia" w:hAnsiTheme="minorEastAsia" w:eastAsiaTheme="minorEastAsia"/>
                <w:kern w:val="0"/>
                <w:szCs w:val="21"/>
              </w:rPr>
            </w:pPr>
            <w:r>
              <w:rPr>
                <w:rFonts w:hint="eastAsia"/>
                <w:b/>
                <w:bCs/>
              </w:rPr>
              <w:t>特别提醒：投标人的“技术规格响应情况”、“技术规格偏离情况”等必须与客观实际保持一致，响应不实且情节严重的，经查实，将依法记入供应商诚信档案或受到行政处罚。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Borders>
              <w:left w:val="double" w:color="auto" w:sz="4" w:space="0"/>
            </w:tcBorders>
            <w:vAlign w:val="center"/>
          </w:tcPr>
          <w:p>
            <w:pPr>
              <w:adjustRightInd w:val="0"/>
              <w:spacing w:after="0" w:line="440" w:lineRule="exact"/>
              <w:jc w:val="center"/>
              <w:rPr>
                <w:rFonts w:cs="仿宋" w:asciiTheme="minorEastAsia" w:hAnsiTheme="minorEastAsia" w:eastAsiaTheme="minorEastAsia"/>
                <w:b/>
                <w:bCs/>
                <w:snapToGrid w:val="0"/>
                <w:kern w:val="0"/>
                <w:szCs w:val="21"/>
              </w:rPr>
            </w:pPr>
          </w:p>
        </w:tc>
        <w:tc>
          <w:tcPr>
            <w:tcW w:w="1144" w:type="dxa"/>
            <w:vAlign w:val="center"/>
          </w:tcPr>
          <w:p>
            <w:pPr>
              <w:adjustRightInd w:val="0"/>
              <w:spacing w:after="0" w:line="440" w:lineRule="exact"/>
              <w:jc w:val="center"/>
              <w:rPr>
                <w:rFonts w:cs="仿宋" w:asciiTheme="minorEastAsia" w:hAnsiTheme="minorEastAsia" w:eastAsiaTheme="minorEastAsia"/>
                <w:kern w:val="0"/>
                <w:szCs w:val="21"/>
              </w:rPr>
            </w:pPr>
            <w:r>
              <w:rPr>
                <w:rFonts w:hint="eastAsia" w:ascii="宋体" w:hAnsi="宋体" w:cs="宋体"/>
                <w:kern w:val="0"/>
                <w:szCs w:val="21"/>
              </w:rPr>
              <w:t>技术保障措施</w:t>
            </w:r>
          </w:p>
        </w:tc>
        <w:tc>
          <w:tcPr>
            <w:tcW w:w="850" w:type="dxa"/>
            <w:vAlign w:val="center"/>
          </w:tcPr>
          <w:p>
            <w:pPr>
              <w:spacing w:after="0" w:line="440" w:lineRule="exact"/>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3</w:t>
            </w:r>
          </w:p>
        </w:tc>
        <w:tc>
          <w:tcPr>
            <w:tcW w:w="6261" w:type="dxa"/>
            <w:tcBorders>
              <w:right w:val="double" w:color="auto" w:sz="4" w:space="0"/>
            </w:tcBorders>
            <w:vAlign w:val="center"/>
          </w:tcPr>
          <w:p>
            <w:pPr>
              <w:pStyle w:val="21"/>
              <w:numPr>
                <w:ilvl w:val="255"/>
                <w:numId w:val="0"/>
              </w:numPr>
              <w:spacing w:after="0" w:line="440" w:lineRule="exact"/>
              <w:rPr>
                <w:rFonts w:cs="仿宋" w:asciiTheme="minorEastAsia" w:hAnsiTheme="minorEastAsia" w:eastAsiaTheme="minorEastAsia"/>
                <w:szCs w:val="21"/>
              </w:rPr>
            </w:pPr>
            <w:r>
              <w:rPr>
                <w:rFonts w:hint="eastAsia" w:cs="仿宋" w:asciiTheme="minorEastAsia" w:hAnsiTheme="minorEastAsia" w:eastAsiaTheme="minorEastAsia"/>
                <w:szCs w:val="21"/>
              </w:rPr>
              <w:t>（一）评分内容：</w:t>
            </w:r>
          </w:p>
          <w:p>
            <w:pPr>
              <w:pStyle w:val="21"/>
              <w:numPr>
                <w:ilvl w:val="255"/>
                <w:numId w:val="0"/>
              </w:numPr>
              <w:spacing w:after="0" w:line="440" w:lineRule="exact"/>
              <w:rPr>
                <w:rFonts w:cs="仿宋" w:asciiTheme="minorEastAsia" w:hAnsiTheme="minorEastAsia" w:eastAsiaTheme="minorEastAsia"/>
                <w:szCs w:val="21"/>
              </w:rPr>
            </w:pPr>
            <w:r>
              <w:rPr>
                <w:rFonts w:hint="eastAsia" w:cs="仿宋" w:asciiTheme="minorEastAsia" w:hAnsiTheme="minorEastAsia" w:eastAsiaTheme="minorEastAsia"/>
                <w:szCs w:val="21"/>
              </w:rPr>
              <w:t>根据投标供应商提供的技术保障措施进行评审，内容包括但不限于以下内容：</w:t>
            </w:r>
          </w:p>
          <w:p>
            <w:pPr>
              <w:pStyle w:val="21"/>
              <w:numPr>
                <w:ilvl w:val="255"/>
                <w:numId w:val="0"/>
              </w:numPr>
              <w:spacing w:after="0" w:line="440" w:lineRule="exact"/>
              <w:rPr>
                <w:rFonts w:cs="仿宋" w:asciiTheme="minorEastAsia" w:hAnsiTheme="minorEastAsia" w:eastAsiaTheme="minorEastAsia"/>
                <w:szCs w:val="21"/>
              </w:rPr>
            </w:pPr>
            <w:r>
              <w:rPr>
                <w:rFonts w:hint="eastAsia" w:cs="仿宋" w:asciiTheme="minorEastAsia" w:hAnsiTheme="minorEastAsia" w:eastAsiaTheme="minorEastAsia"/>
                <w:szCs w:val="21"/>
              </w:rPr>
              <w:t>(1)供货保障措施；</w:t>
            </w:r>
          </w:p>
          <w:p>
            <w:pPr>
              <w:pStyle w:val="21"/>
              <w:numPr>
                <w:ilvl w:val="255"/>
                <w:numId w:val="0"/>
              </w:numPr>
              <w:spacing w:after="0" w:line="440" w:lineRule="exact"/>
              <w:rPr>
                <w:rFonts w:cs="仿宋" w:asciiTheme="minorEastAsia" w:hAnsiTheme="minorEastAsia" w:eastAsiaTheme="minorEastAsia"/>
                <w:szCs w:val="21"/>
              </w:rPr>
            </w:pPr>
            <w:r>
              <w:rPr>
                <w:rFonts w:hint="eastAsia" w:cs="仿宋" w:asciiTheme="minorEastAsia" w:hAnsiTheme="minorEastAsia" w:eastAsiaTheme="minorEastAsia"/>
                <w:szCs w:val="21"/>
              </w:rPr>
              <w:t>(2)供货进度计划；</w:t>
            </w:r>
          </w:p>
          <w:p>
            <w:pPr>
              <w:pStyle w:val="21"/>
              <w:numPr>
                <w:ilvl w:val="255"/>
                <w:numId w:val="0"/>
              </w:numPr>
              <w:spacing w:after="0" w:line="440" w:lineRule="exac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(3)质量保证措施。 </w:t>
            </w:r>
          </w:p>
          <w:p>
            <w:pPr>
              <w:pStyle w:val="21"/>
              <w:numPr>
                <w:ilvl w:val="255"/>
                <w:numId w:val="0"/>
              </w:numPr>
              <w:spacing w:after="0" w:line="440" w:lineRule="exact"/>
              <w:rPr>
                <w:rFonts w:cs="仿宋" w:asciiTheme="minorEastAsia" w:hAnsiTheme="minorEastAsia" w:eastAsiaTheme="minorEastAsia"/>
                <w:szCs w:val="21"/>
              </w:rPr>
            </w:pPr>
          </w:p>
          <w:p>
            <w:pPr>
              <w:pStyle w:val="21"/>
              <w:numPr>
                <w:ilvl w:val="255"/>
                <w:numId w:val="0"/>
              </w:numPr>
              <w:spacing w:after="0" w:line="440" w:lineRule="exac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（二）评分依据： </w:t>
            </w:r>
          </w:p>
          <w:p>
            <w:pPr>
              <w:pStyle w:val="21"/>
              <w:numPr>
                <w:ilvl w:val="255"/>
                <w:numId w:val="0"/>
              </w:numPr>
              <w:spacing w:after="0" w:line="440" w:lineRule="exact"/>
              <w:rPr>
                <w:rFonts w:cs="仿宋" w:asciiTheme="minorEastAsia" w:hAnsiTheme="minorEastAsia" w:eastAsiaTheme="minorEastAsia"/>
                <w:szCs w:val="21"/>
              </w:rPr>
            </w:pPr>
            <w:r>
              <w:rPr>
                <w:rFonts w:hint="eastAsia" w:cs="仿宋" w:asciiTheme="minorEastAsia" w:hAnsiTheme="minorEastAsia" w:eastAsiaTheme="minorEastAsia"/>
                <w:szCs w:val="21"/>
              </w:rPr>
              <w:t>方案包含以上</w:t>
            </w:r>
            <w:r>
              <w:rPr>
                <w:rFonts w:hint="eastAsia" w:cs="仿宋" w:asciiTheme="minorEastAsia" w:hAnsiTheme="minorEastAsia" w:eastAsiaTheme="minorEastAsia"/>
                <w:szCs w:val="21"/>
                <w:lang w:val="en-US" w:eastAsia="zh-CN"/>
              </w:rPr>
              <w:t>三</w:t>
            </w:r>
            <w:r>
              <w:rPr>
                <w:rFonts w:hint="eastAsia" w:cs="仿宋" w:asciiTheme="minorEastAsia" w:hAnsiTheme="minorEastAsia" w:eastAsiaTheme="minorEastAsia"/>
                <w:szCs w:val="21"/>
              </w:rPr>
              <w:t>项内容得2分；包含以上</w:t>
            </w:r>
            <w:r>
              <w:rPr>
                <w:rFonts w:hint="eastAsia" w:cs="仿宋" w:asciiTheme="minorEastAsia" w:hAnsiTheme="minorEastAsia" w:eastAsiaTheme="minorEastAsia"/>
                <w:szCs w:val="21"/>
                <w:lang w:val="en-US" w:eastAsia="zh-CN"/>
              </w:rPr>
              <w:t>二</w:t>
            </w:r>
            <w:r>
              <w:rPr>
                <w:rFonts w:hint="eastAsia" w:cs="仿宋" w:asciiTheme="minorEastAsia" w:hAnsiTheme="minorEastAsia" w:eastAsiaTheme="minorEastAsia"/>
                <w:szCs w:val="21"/>
              </w:rPr>
              <w:t>项内容得1分；包含以上一项内容得0.5分；其他情况不得分。在此基础上，根据方案响应情况进一步评审：</w:t>
            </w:r>
          </w:p>
          <w:p>
            <w:pPr>
              <w:pStyle w:val="21"/>
              <w:numPr>
                <w:ilvl w:val="255"/>
                <w:numId w:val="0"/>
              </w:numPr>
              <w:spacing w:after="0" w:line="440" w:lineRule="exact"/>
              <w:rPr>
                <w:rFonts w:cs="仿宋" w:asciiTheme="minorEastAsia" w:hAnsiTheme="minorEastAsia" w:eastAsiaTheme="minorEastAsia"/>
                <w:szCs w:val="21"/>
              </w:rPr>
            </w:pPr>
            <w:r>
              <w:rPr>
                <w:rFonts w:hint="eastAsia" w:cs="仿宋" w:asciiTheme="minorEastAsia" w:hAnsiTheme="minorEastAsia" w:eastAsiaTheme="minorEastAsia"/>
                <w:szCs w:val="21"/>
              </w:rPr>
              <w:t>1.技术方案内容全面、具体，质量保证措施</w:t>
            </w:r>
            <w:r>
              <w:rPr>
                <w:rFonts w:hint="eastAsia" w:cs="仿宋" w:asciiTheme="minorEastAsia" w:hAnsiTheme="minorEastAsia" w:eastAsiaTheme="minorEastAsia"/>
                <w:szCs w:val="21"/>
                <w:lang w:eastAsia="zh-CN"/>
              </w:rPr>
              <w:t>、</w:t>
            </w:r>
            <w:r>
              <w:rPr>
                <w:rFonts w:hint="eastAsia" w:cs="仿宋" w:asciiTheme="minorEastAsia" w:hAnsiTheme="minorEastAsia" w:eastAsiaTheme="minorEastAsia"/>
                <w:szCs w:val="21"/>
              </w:rPr>
              <w:t>供货进度计划可行性高的，加1分；</w:t>
            </w:r>
          </w:p>
          <w:p>
            <w:pPr>
              <w:pStyle w:val="21"/>
              <w:numPr>
                <w:ilvl w:val="255"/>
                <w:numId w:val="0"/>
              </w:numPr>
              <w:spacing w:after="0" w:line="440" w:lineRule="exact"/>
              <w:rPr>
                <w:rFonts w:cs="仿宋" w:asciiTheme="minorEastAsia" w:hAnsiTheme="minorEastAsia" w:eastAsiaTheme="minorEastAsia"/>
                <w:szCs w:val="21"/>
              </w:rPr>
            </w:pPr>
            <w:r>
              <w:rPr>
                <w:rFonts w:hint="eastAsia" w:cs="仿宋" w:asciiTheme="minorEastAsia" w:hAnsiTheme="minorEastAsia" w:eastAsiaTheme="minorEastAsia"/>
                <w:szCs w:val="21"/>
              </w:rPr>
              <w:t>2.技术方案内容较全面，质量保证措施、供货进度计划可行性较高的，加0.5分；</w:t>
            </w:r>
          </w:p>
          <w:p>
            <w:pPr>
              <w:pStyle w:val="21"/>
              <w:numPr>
                <w:ilvl w:val="255"/>
                <w:numId w:val="0"/>
              </w:numPr>
              <w:spacing w:after="0" w:line="440" w:lineRule="exact"/>
              <w:rPr>
                <w:rFonts w:cs="仿宋" w:asciiTheme="minorEastAsia" w:hAnsiTheme="minorEastAsia" w:eastAsiaTheme="minorEastAsia"/>
                <w:szCs w:val="21"/>
              </w:rPr>
            </w:pPr>
            <w:r>
              <w:rPr>
                <w:rFonts w:hint="eastAsia" w:cs="仿宋" w:asciiTheme="minorEastAsia" w:hAnsiTheme="minorEastAsia" w:eastAsiaTheme="minorEastAsia"/>
                <w:szCs w:val="21"/>
              </w:rPr>
              <w:t>3.技术方案内容不够全面，质量保证措施、供货进度计划可行性一般的，加0.25分；</w:t>
            </w:r>
          </w:p>
          <w:p>
            <w:pPr>
              <w:pStyle w:val="21"/>
              <w:numPr>
                <w:ilvl w:val="255"/>
                <w:numId w:val="0"/>
              </w:numPr>
              <w:spacing w:after="0" w:line="440" w:lineRule="exact"/>
              <w:rPr>
                <w:rFonts w:cs="仿宋" w:asciiTheme="minorEastAsia" w:hAnsiTheme="minorEastAsia" w:eastAsiaTheme="minorEastAsia"/>
                <w:szCs w:val="21"/>
              </w:rPr>
            </w:pPr>
            <w:r>
              <w:rPr>
                <w:rFonts w:hint="eastAsia" w:cs="仿宋" w:asciiTheme="minorEastAsia" w:hAnsiTheme="minorEastAsia" w:eastAsiaTheme="minorEastAsia"/>
                <w:szCs w:val="21"/>
              </w:rPr>
              <w:t>4.技术方案内容不全面，质量保证措施、供货进度计划可行性低的，不加分。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Borders>
              <w:left w:val="double" w:color="auto" w:sz="4" w:space="0"/>
            </w:tcBorders>
            <w:vAlign w:val="center"/>
          </w:tcPr>
          <w:p>
            <w:pPr>
              <w:adjustRightInd w:val="0"/>
              <w:spacing w:after="0" w:line="440" w:lineRule="exact"/>
              <w:jc w:val="center"/>
              <w:rPr>
                <w:rFonts w:cs="仿宋" w:asciiTheme="minorEastAsia" w:hAnsiTheme="minorEastAsia" w:eastAsiaTheme="minorEastAsia"/>
                <w:b/>
                <w:bCs/>
                <w:snapToGrid w:val="0"/>
                <w:kern w:val="0"/>
                <w:szCs w:val="21"/>
              </w:rPr>
            </w:pPr>
          </w:p>
        </w:tc>
        <w:tc>
          <w:tcPr>
            <w:tcW w:w="1144" w:type="dxa"/>
            <w:vAlign w:val="center"/>
          </w:tcPr>
          <w:p>
            <w:pPr>
              <w:adjustRightInd w:val="0"/>
              <w:spacing w:after="0" w:line="440" w:lineRule="exact"/>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样品评价</w:t>
            </w:r>
          </w:p>
        </w:tc>
        <w:tc>
          <w:tcPr>
            <w:tcW w:w="850" w:type="dxa"/>
            <w:vAlign w:val="center"/>
          </w:tcPr>
          <w:p>
            <w:pPr>
              <w:spacing w:after="0" w:line="440" w:lineRule="exact"/>
              <w:jc w:val="center"/>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3</w:t>
            </w:r>
          </w:p>
        </w:tc>
        <w:tc>
          <w:tcPr>
            <w:tcW w:w="6261" w:type="dxa"/>
            <w:tcBorders>
              <w:right w:val="double" w:color="auto" w:sz="4" w:space="0"/>
            </w:tcBorders>
            <w:vAlign w:val="center"/>
          </w:tcPr>
          <w:p>
            <w:pPr>
              <w:adjustRightInd w:val="0"/>
              <w:spacing w:after="0" w:line="440" w:lineRule="exac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（一）评分内容：</w:t>
            </w:r>
          </w:p>
          <w:p>
            <w:pPr>
              <w:adjustRightInd w:val="0"/>
              <w:spacing w:after="0" w:line="440" w:lineRule="exact"/>
              <w:rPr>
                <w:rFonts w:hint="eastAsia" w:ascii="宋体" w:hAnsi="宋体" w:eastAsia="宋体" w:cs="宋体"/>
                <w:bCs/>
                <w:lang w:eastAsia="zh-CN"/>
              </w:rPr>
            </w:pPr>
            <w:r>
              <w:rPr>
                <w:rFonts w:hint="eastAsia" w:cs="仿宋" w:asciiTheme="minorEastAsia" w:hAnsiTheme="minorEastAsia" w:eastAsiaTheme="minorEastAsia"/>
                <w:kern w:val="0"/>
                <w:szCs w:val="21"/>
              </w:rPr>
              <w:t>投标供应商需提供</w:t>
            </w:r>
            <w:r>
              <w:rPr>
                <w:rFonts w:hint="eastAsia" w:cs="仿宋" w:asciiTheme="minorEastAsia" w:hAnsiTheme="minorEastAsia" w:eastAsiaTheme="minorEastAsia"/>
                <w:kern w:val="0"/>
                <w:szCs w:val="21"/>
                <w:lang w:eastAsia="zh-CN"/>
              </w:rPr>
              <w:t>：</w:t>
            </w:r>
            <w:r>
              <w:rPr>
                <w:rFonts w:hint="eastAsia" w:cs="仿宋" w:asciiTheme="minorEastAsia" w:hAnsiTheme="minorEastAsia" w:eastAsiaTheme="minorEastAsia"/>
                <w:kern w:val="0"/>
                <w:szCs w:val="21"/>
                <w:lang w:val="en-US" w:eastAsia="zh-CN"/>
              </w:rPr>
              <w:t>枕套、1.2米床笠、1.2米床被套</w:t>
            </w:r>
            <w:r>
              <w:rPr>
                <w:rFonts w:cs="仿宋" w:asciiTheme="minorEastAsia" w:hAnsiTheme="minorEastAsia" w:eastAsiaTheme="minorEastAsia"/>
                <w:kern w:val="0"/>
                <w:szCs w:val="21"/>
              </w:rPr>
              <w:t>样品</w:t>
            </w:r>
            <w:r>
              <w:rPr>
                <w:rFonts w:hint="eastAsia" w:cs="仿宋" w:asciiTheme="minorEastAsia" w:hAnsiTheme="minorEastAsia" w:eastAsiaTheme="minorEastAsia"/>
                <w:kern w:val="0"/>
                <w:szCs w:val="21"/>
                <w:lang w:val="en-US" w:eastAsia="zh-CN"/>
              </w:rPr>
              <w:t>各一套</w:t>
            </w:r>
            <w:r>
              <w:rPr>
                <w:rFonts w:hint="eastAsia" w:cs="仿宋" w:asciiTheme="minorEastAsia" w:hAnsiTheme="minorEastAsia" w:eastAsiaTheme="minorEastAsia"/>
                <w:kern w:val="0"/>
                <w:szCs w:val="21"/>
              </w:rPr>
              <w:t>，评审</w:t>
            </w:r>
            <w:r>
              <w:rPr>
                <w:rFonts w:hint="eastAsia" w:ascii="宋体" w:hAnsi="宋体" w:eastAsia="宋体" w:cs="宋体"/>
                <w:kern w:val="0"/>
                <w:szCs w:val="21"/>
              </w:rPr>
              <w:t>委员会根据投标供应商</w:t>
            </w:r>
            <w:r>
              <w:rPr>
                <w:rFonts w:hint="eastAsia" w:ascii="宋体" w:hAnsi="宋体" w:eastAsia="宋体" w:cs="宋体"/>
                <w:bCs/>
              </w:rPr>
              <w:t>提供样品进行打分</w:t>
            </w:r>
            <w:r>
              <w:rPr>
                <w:rFonts w:hint="eastAsia" w:ascii="宋体" w:hAnsi="宋体" w:eastAsia="宋体" w:cs="宋体"/>
                <w:bCs/>
                <w:lang w:eastAsia="zh-CN"/>
              </w:rPr>
              <w:t>：</w:t>
            </w:r>
          </w:p>
          <w:p>
            <w:pPr>
              <w:numPr>
                <w:ilvl w:val="0"/>
                <w:numId w:val="0"/>
              </w:numPr>
              <w:adjustRightInd w:val="0"/>
              <w:spacing w:after="0" w:line="440" w:lineRule="exact"/>
              <w:rPr>
                <w:rFonts w:hint="eastAsia" w:ascii="宋体" w:hAnsi="宋体" w:eastAsia="宋体" w:cs="宋体"/>
                <w:bCs/>
                <w:lang w:eastAsia="zh-CN"/>
              </w:rPr>
            </w:pPr>
            <w:r>
              <w:rPr>
                <w:rFonts w:hint="eastAsia" w:ascii="宋体" w:hAnsi="宋体" w:eastAsia="宋体" w:cs="宋体"/>
                <w:bCs/>
                <w:kern w:val="2"/>
                <w:sz w:val="21"/>
                <w:szCs w:val="22"/>
                <w:lang w:val="en-US" w:eastAsia="zh-CN" w:bidi="ar-SA"/>
              </w:rPr>
              <w:t>（1）</w:t>
            </w:r>
            <w:r>
              <w:rPr>
                <w:rFonts w:hint="eastAsia" w:ascii="宋体" w:hAnsi="宋体" w:eastAsia="宋体" w:cs="宋体"/>
                <w:kern w:val="0"/>
                <w:szCs w:val="21"/>
                <w:lang w:val="en-US" w:eastAsia="zh-CN"/>
              </w:rPr>
              <w:t>样品克</w:t>
            </w:r>
            <w:r>
              <w:rPr>
                <w:rFonts w:hint="eastAsia" w:ascii="宋体" w:hAnsi="宋体" w:eastAsia="宋体" w:cs="宋体"/>
                <w:bCs/>
              </w:rPr>
              <w:t>重</w:t>
            </w:r>
            <w:r>
              <w:rPr>
                <w:rFonts w:hint="eastAsia" w:ascii="宋体" w:hAnsi="宋体" w:eastAsia="宋体" w:cs="宋体"/>
                <w:bCs/>
                <w:lang w:val="en-US" w:eastAsia="zh-CN"/>
              </w:rPr>
              <w:t>适宜，如</w:t>
            </w:r>
            <w:r>
              <w:rPr>
                <w:rFonts w:hint="eastAsia" w:ascii="宋体" w:hAnsi="宋体" w:eastAsia="宋体" w:cs="宋体"/>
                <w:kern w:val="0"/>
                <w:szCs w:val="21"/>
                <w:lang w:val="en-US" w:eastAsia="zh-CN"/>
              </w:rPr>
              <w:t>枕套150-200</w:t>
            </w:r>
            <w:r>
              <w:rPr>
                <w:rFonts w:hint="eastAsia" w:ascii="宋体" w:hAnsi="宋体" w:eastAsia="宋体" w:cs="宋体"/>
                <w:bCs/>
              </w:rPr>
              <w:t>克</w:t>
            </w:r>
            <w:r>
              <w:rPr>
                <w:rFonts w:hint="eastAsia" w:ascii="宋体" w:hAnsi="宋体" w:cs="宋体"/>
                <w:bCs/>
                <w:lang w:eastAsia="zh-CN"/>
              </w:rPr>
              <w:t>、1.2米床笠450-800克、1.2米床被套800-1000克</w:t>
            </w:r>
            <w:r>
              <w:rPr>
                <w:rFonts w:hint="eastAsia" w:ascii="宋体" w:hAnsi="宋体" w:eastAsia="宋体" w:cs="宋体"/>
                <w:bCs/>
                <w:lang w:eastAsia="zh-CN"/>
              </w:rPr>
              <w:t>；</w:t>
            </w:r>
          </w:p>
          <w:p>
            <w:pPr>
              <w:numPr>
                <w:ilvl w:val="0"/>
                <w:numId w:val="0"/>
              </w:numPr>
              <w:adjustRightInd w:val="0"/>
              <w:spacing w:after="0" w:line="440" w:lineRule="exact"/>
              <w:rPr>
                <w:rFonts w:cs="仿宋" w:asciiTheme="minorEastAsia" w:hAnsiTheme="minorEastAsia" w:eastAsiaTheme="minorEastAsia"/>
                <w:kern w:val="0"/>
                <w:szCs w:val="21"/>
              </w:rPr>
            </w:pPr>
            <w:r>
              <w:rPr>
                <w:rFonts w:hint="eastAsia" w:ascii="宋体" w:hAnsi="宋体" w:eastAsia="宋体" w:cs="宋体"/>
                <w:kern w:val="0"/>
                <w:szCs w:val="21"/>
              </w:rPr>
              <w:t>（2）样品</w:t>
            </w:r>
            <w:r>
              <w:rPr>
                <w:rFonts w:hint="eastAsia" w:cs="仿宋" w:asciiTheme="minorEastAsia" w:hAnsiTheme="minorEastAsia" w:eastAsiaTheme="minorEastAsia"/>
                <w:kern w:val="0"/>
                <w:szCs w:val="21"/>
              </w:rPr>
              <w:t>无臭味</w:t>
            </w:r>
            <w:r>
              <w:rPr>
                <w:rFonts w:hint="eastAsia" w:cs="仿宋" w:asciiTheme="minorEastAsia" w:hAnsiTheme="minorEastAsia" w:eastAsiaTheme="minorEastAsia"/>
                <w:kern w:val="0"/>
                <w:szCs w:val="21"/>
                <w:lang w:eastAsia="zh-CN"/>
              </w:rPr>
              <w:t>、</w:t>
            </w:r>
            <w:r>
              <w:rPr>
                <w:rFonts w:hint="eastAsia" w:cs="仿宋" w:asciiTheme="minorEastAsia" w:hAnsiTheme="minorEastAsia" w:eastAsiaTheme="minorEastAsia"/>
                <w:kern w:val="0"/>
                <w:szCs w:val="21"/>
                <w:lang w:val="en-US" w:eastAsia="zh-CN"/>
              </w:rPr>
              <w:t>异味，无污迹</w:t>
            </w:r>
            <w:r>
              <w:rPr>
                <w:rFonts w:cs="仿宋" w:asciiTheme="minorEastAsia" w:hAnsiTheme="minorEastAsia" w:eastAsiaTheme="minorEastAsia"/>
                <w:kern w:val="0"/>
                <w:szCs w:val="21"/>
              </w:rPr>
              <w:t>；</w:t>
            </w:r>
          </w:p>
          <w:p>
            <w:pPr>
              <w:adjustRightInd w:val="0"/>
              <w:spacing w:after="0" w:line="440" w:lineRule="exact"/>
              <w:rPr>
                <w:rFonts w:hint="eastAsia" w:cs="仿宋" w:asciiTheme="minorEastAsia" w:hAnsiTheme="minorEastAsia" w:eastAsiaTheme="minorEastAsia"/>
                <w:kern w:val="0"/>
                <w:szCs w:val="21"/>
              </w:rPr>
            </w:pPr>
            <w:r>
              <w:rPr>
                <w:rFonts w:hint="eastAsia" w:cs="仿宋" w:asciiTheme="minorEastAsia" w:hAnsiTheme="minorEastAsia" w:eastAsiaTheme="minorEastAsia"/>
                <w:kern w:val="0"/>
                <w:szCs w:val="21"/>
              </w:rPr>
              <w:t>（</w:t>
            </w:r>
            <w:r>
              <w:rPr>
                <w:rFonts w:cs="仿宋" w:asciiTheme="minorEastAsia" w:hAnsiTheme="minorEastAsia" w:eastAsiaTheme="minorEastAsia"/>
                <w:kern w:val="0"/>
                <w:szCs w:val="21"/>
              </w:rPr>
              <w:t>3）样品</w:t>
            </w:r>
            <w:r>
              <w:rPr>
                <w:rFonts w:hint="eastAsia" w:cs="仿宋" w:asciiTheme="minorEastAsia" w:hAnsiTheme="minorEastAsia" w:eastAsiaTheme="minorEastAsia"/>
                <w:kern w:val="0"/>
                <w:szCs w:val="21"/>
                <w:lang w:val="en-US" w:eastAsia="zh-CN"/>
              </w:rPr>
              <w:t>白色为主色，带均匀暗条纹。</w:t>
            </w:r>
          </w:p>
          <w:p>
            <w:pPr>
              <w:adjustRightInd w:val="0"/>
              <w:spacing w:after="0" w:line="440" w:lineRule="exact"/>
              <w:rPr>
                <w:rFonts w:hint="eastAsia" w:cs="仿宋" w:asciiTheme="minorEastAsia" w:hAnsiTheme="minorEastAsia" w:eastAsiaTheme="minorEastAsia"/>
                <w:kern w:val="0"/>
                <w:szCs w:val="21"/>
              </w:rPr>
            </w:pPr>
          </w:p>
          <w:p>
            <w:pPr>
              <w:adjustRightInd w:val="0"/>
              <w:spacing w:after="0" w:line="440" w:lineRule="exac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（二）评分标准：</w:t>
            </w:r>
          </w:p>
          <w:p>
            <w:pPr>
              <w:adjustRightInd w:val="0"/>
              <w:spacing w:after="0" w:line="440" w:lineRule="exac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满足以上三项要求得3分，满足以上两项要求得2分，满足以上一项要求得1分，其它情况不得分。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Merge w:val="restart"/>
            <w:tcBorders>
              <w:left w:val="double" w:color="auto" w:sz="4" w:space="0"/>
            </w:tcBorders>
            <w:vAlign w:val="center"/>
          </w:tcPr>
          <w:p>
            <w:pPr>
              <w:adjustRightInd w:val="0"/>
              <w:spacing w:after="0" w:line="440" w:lineRule="exact"/>
              <w:jc w:val="center"/>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商务部分（S）</w:t>
            </w:r>
          </w:p>
          <w:p>
            <w:pPr>
              <w:adjustRightInd w:val="0"/>
              <w:spacing w:after="0" w:line="440" w:lineRule="exact"/>
              <w:jc w:val="center"/>
              <w:rPr>
                <w:rFonts w:cs="仿宋" w:asciiTheme="minorEastAsia" w:hAnsiTheme="minorEastAsia" w:eastAsiaTheme="minorEastAsia"/>
                <w:b/>
                <w:bCs/>
                <w:snapToGrid w:val="0"/>
                <w:kern w:val="0"/>
                <w:szCs w:val="21"/>
              </w:rPr>
            </w:pPr>
            <w:r>
              <w:rPr>
                <w:rFonts w:hint="eastAsia" w:cs="仿宋" w:asciiTheme="minorEastAsia" w:hAnsiTheme="minorEastAsia" w:eastAsiaTheme="minorEastAsia"/>
                <w:b/>
                <w:bCs/>
                <w:snapToGrid w:val="0"/>
                <w:kern w:val="0"/>
                <w:szCs w:val="21"/>
              </w:rPr>
              <w:t>（总分18分）</w:t>
            </w:r>
          </w:p>
        </w:tc>
        <w:tc>
          <w:tcPr>
            <w:tcW w:w="1144" w:type="dxa"/>
            <w:vAlign w:val="center"/>
          </w:tcPr>
          <w:p>
            <w:pPr>
              <w:spacing w:after="0" w:line="44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免费质保期内售后服务条款偏离情况</w:t>
            </w:r>
          </w:p>
        </w:tc>
        <w:tc>
          <w:tcPr>
            <w:tcW w:w="850" w:type="dxa"/>
            <w:tcBorders>
              <w:right w:val="single" w:color="auto" w:sz="4" w:space="0"/>
            </w:tcBorders>
            <w:vAlign w:val="center"/>
          </w:tcPr>
          <w:p>
            <w:pPr>
              <w:widowControl/>
              <w:adjustRightInd w:val="0"/>
              <w:spacing w:after="0" w:line="440" w:lineRule="exact"/>
              <w:jc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val="en-US" w:eastAsia="zh-CN"/>
              </w:rPr>
              <w:t>2</w:t>
            </w:r>
          </w:p>
        </w:tc>
        <w:tc>
          <w:tcPr>
            <w:tcW w:w="6261" w:type="dxa"/>
            <w:tcBorders>
              <w:left w:val="single" w:color="auto" w:sz="4" w:space="0"/>
              <w:right w:val="double" w:color="auto" w:sz="4" w:space="0"/>
            </w:tcBorders>
            <w:vAlign w:val="center"/>
          </w:tcPr>
          <w:p>
            <w:pPr>
              <w:pStyle w:val="21"/>
              <w:numPr>
                <w:ilvl w:val="255"/>
                <w:numId w:val="0"/>
              </w:numPr>
              <w:spacing w:after="0" w:line="440" w:lineRule="exact"/>
              <w:rPr>
                <w:rFonts w:asciiTheme="minorEastAsia" w:hAnsiTheme="minorEastAsia" w:eastAsiaTheme="minorEastAsia"/>
                <w:szCs w:val="21"/>
              </w:rPr>
            </w:pPr>
            <w:r>
              <w:rPr>
                <w:rFonts w:hint="eastAsia" w:asciiTheme="minorEastAsia" w:hAnsiTheme="minorEastAsia" w:eastAsiaTheme="minorEastAsia"/>
                <w:szCs w:val="21"/>
              </w:rPr>
              <w:t>投标供应商应如实填写《商务条款偏离表》，评审委员会根据其中免费保修期内售后服务条款响应情况进行评审，全部满足要求的得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分，每负偏离一项扣</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分，扣完为止。</w:t>
            </w:r>
          </w:p>
          <w:p>
            <w:pPr>
              <w:pStyle w:val="21"/>
              <w:numPr>
                <w:ilvl w:val="255"/>
                <w:numId w:val="0"/>
              </w:numPr>
              <w:spacing w:after="0" w:line="440" w:lineRule="exact"/>
              <w:rPr>
                <w:rFonts w:asciiTheme="minorEastAsia" w:hAnsiTheme="minorEastAsia" w:eastAsiaTheme="minorEastAsia"/>
                <w:szCs w:val="21"/>
              </w:rPr>
            </w:pPr>
            <w:r>
              <w:rPr>
                <w:rFonts w:hint="eastAsia" w:cs="仿宋" w:asciiTheme="minorEastAsia" w:hAnsiTheme="minorEastAsia" w:eastAsiaTheme="minorEastAsia"/>
                <w:szCs w:val="21"/>
                <w:lang w:val="zh-CN"/>
              </w:rPr>
              <w:t>商务要求中包含子项条款的，按子项条款响应情况逐项评分。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Merge w:val="continue"/>
            <w:tcBorders>
              <w:left w:val="double" w:color="auto" w:sz="4" w:space="0"/>
            </w:tcBorders>
            <w:vAlign w:val="center"/>
          </w:tcPr>
          <w:p>
            <w:pPr>
              <w:adjustRightInd w:val="0"/>
              <w:spacing w:after="0" w:line="440" w:lineRule="exact"/>
              <w:jc w:val="center"/>
              <w:rPr>
                <w:rFonts w:cs="仿宋" w:asciiTheme="minorEastAsia" w:hAnsiTheme="minorEastAsia" w:eastAsiaTheme="minorEastAsia"/>
                <w:b/>
                <w:bCs/>
                <w:snapToGrid w:val="0"/>
                <w:kern w:val="0"/>
                <w:szCs w:val="21"/>
              </w:rPr>
            </w:pPr>
          </w:p>
        </w:tc>
        <w:tc>
          <w:tcPr>
            <w:tcW w:w="1144" w:type="dxa"/>
            <w:vAlign w:val="center"/>
          </w:tcPr>
          <w:p>
            <w:pPr>
              <w:spacing w:after="0" w:line="44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其他商务条款偏离情况</w:t>
            </w:r>
          </w:p>
        </w:tc>
        <w:tc>
          <w:tcPr>
            <w:tcW w:w="850" w:type="dxa"/>
            <w:tcBorders>
              <w:right w:val="single" w:color="auto" w:sz="4" w:space="0"/>
            </w:tcBorders>
            <w:vAlign w:val="center"/>
          </w:tcPr>
          <w:p>
            <w:pPr>
              <w:widowControl/>
              <w:adjustRightInd w:val="0"/>
              <w:spacing w:after="0" w:line="440" w:lineRule="exact"/>
              <w:jc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val="en-US" w:eastAsia="zh-CN"/>
              </w:rPr>
              <w:t>8</w:t>
            </w:r>
          </w:p>
        </w:tc>
        <w:tc>
          <w:tcPr>
            <w:tcW w:w="6261" w:type="dxa"/>
            <w:tcBorders>
              <w:left w:val="single" w:color="auto" w:sz="4" w:space="0"/>
              <w:right w:val="double" w:color="auto" w:sz="4" w:space="0"/>
            </w:tcBorders>
            <w:vAlign w:val="center"/>
          </w:tcPr>
          <w:p>
            <w:pPr>
              <w:pStyle w:val="21"/>
              <w:numPr>
                <w:ilvl w:val="255"/>
                <w:numId w:val="0"/>
              </w:numPr>
              <w:spacing w:after="0" w:line="440" w:lineRule="exact"/>
              <w:rPr>
                <w:rFonts w:hint="eastAsia" w:cs="仿宋" w:asciiTheme="minorEastAsia" w:hAnsiTheme="minorEastAsia" w:eastAsiaTheme="minorEastAsia"/>
                <w:szCs w:val="21"/>
              </w:rPr>
            </w:pPr>
            <w:r>
              <w:rPr>
                <w:rFonts w:hint="eastAsia" w:cs="仿宋" w:asciiTheme="minorEastAsia" w:hAnsiTheme="minorEastAsia" w:eastAsiaTheme="minorEastAsia"/>
                <w:szCs w:val="21"/>
              </w:rPr>
              <w:t>投标供应商应如实填写《商务条款偏离表》，评审委员会根据其中其他商务条款响应情况进行评审，全部满足要求的得</w:t>
            </w:r>
            <w:r>
              <w:rPr>
                <w:rFonts w:hint="eastAsia" w:cs="仿宋" w:asciiTheme="minorEastAsia" w:hAnsiTheme="minorEastAsia" w:eastAsiaTheme="minorEastAsia"/>
                <w:szCs w:val="21"/>
                <w:lang w:val="en-US" w:eastAsia="zh-CN"/>
              </w:rPr>
              <w:t>8</w:t>
            </w:r>
            <w:r>
              <w:rPr>
                <w:rFonts w:hint="eastAsia" w:cs="仿宋" w:asciiTheme="minorEastAsia" w:hAnsiTheme="minorEastAsia" w:eastAsiaTheme="minorEastAsia"/>
                <w:szCs w:val="21"/>
              </w:rPr>
              <w:t>分，每1小项负偏离扣</w:t>
            </w:r>
            <w:r>
              <w:rPr>
                <w:rFonts w:hint="eastAsia" w:cs="仿宋" w:asciiTheme="minorEastAsia" w:hAnsiTheme="minorEastAsia" w:eastAsiaTheme="minorEastAsia"/>
                <w:szCs w:val="21"/>
                <w:lang w:val="en-US" w:eastAsia="zh-CN"/>
              </w:rPr>
              <w:t>1</w:t>
            </w:r>
            <w:r>
              <w:rPr>
                <w:rFonts w:hint="eastAsia" w:cs="仿宋" w:asciiTheme="minorEastAsia" w:hAnsiTheme="minorEastAsia" w:eastAsiaTheme="minorEastAsia"/>
                <w:szCs w:val="21"/>
              </w:rPr>
              <w:t>.6分，最低得0分。</w:t>
            </w:r>
          </w:p>
          <w:p>
            <w:pPr>
              <w:pStyle w:val="21"/>
              <w:numPr>
                <w:ilvl w:val="255"/>
                <w:numId w:val="0"/>
              </w:numPr>
              <w:spacing w:after="0" w:line="440" w:lineRule="exact"/>
              <w:rPr>
                <w:rFonts w:cs="仿宋" w:asciiTheme="minorEastAsia" w:hAnsiTheme="minorEastAsia" w:eastAsiaTheme="minorEastAsia"/>
                <w:szCs w:val="21"/>
              </w:rPr>
            </w:pPr>
            <w:r>
              <w:rPr>
                <w:rFonts w:hint="eastAsia" w:cs="仿宋" w:asciiTheme="minorEastAsia" w:hAnsiTheme="minorEastAsia" w:eastAsiaTheme="minorEastAsia"/>
                <w:szCs w:val="21"/>
                <w:lang w:val="zh-CN"/>
              </w:rPr>
              <w:t>商务要求中包含子项条款的，按子项条款响应情况逐项评分。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Merge w:val="continue"/>
            <w:tcBorders>
              <w:left w:val="double" w:color="auto" w:sz="4" w:space="0"/>
            </w:tcBorders>
            <w:vAlign w:val="center"/>
          </w:tcPr>
          <w:p>
            <w:pPr>
              <w:adjustRightInd w:val="0"/>
              <w:spacing w:after="0" w:line="440" w:lineRule="exact"/>
              <w:jc w:val="center"/>
              <w:rPr>
                <w:rFonts w:cs="仿宋" w:asciiTheme="minorEastAsia" w:hAnsiTheme="minorEastAsia" w:eastAsiaTheme="minorEastAsia"/>
                <w:b/>
                <w:bCs/>
                <w:snapToGrid w:val="0"/>
                <w:kern w:val="0"/>
                <w:szCs w:val="21"/>
              </w:rPr>
            </w:pPr>
          </w:p>
        </w:tc>
        <w:tc>
          <w:tcPr>
            <w:tcW w:w="1144" w:type="dxa"/>
            <w:vAlign w:val="center"/>
          </w:tcPr>
          <w:p>
            <w:pPr>
              <w:widowControl/>
              <w:spacing w:before="100" w:beforeAutospacing="1" w:after="0" w:line="440" w:lineRule="exact"/>
              <w:jc w:val="center"/>
              <w:rPr>
                <w:rFonts w:cs="仿宋" w:asciiTheme="minorEastAsia" w:hAnsiTheme="minorEastAsia" w:eastAsiaTheme="minorEastAsia"/>
                <w:szCs w:val="21"/>
              </w:rPr>
            </w:pPr>
            <w:r>
              <w:rPr>
                <w:rFonts w:hint="eastAsia" w:ascii="宋体" w:hAnsi="宋体" w:cs="宋体"/>
                <w:color w:val="000000"/>
                <w:kern w:val="0"/>
                <w:szCs w:val="21"/>
              </w:rPr>
              <w:t>同类项目业绩情况</w:t>
            </w:r>
          </w:p>
        </w:tc>
        <w:tc>
          <w:tcPr>
            <w:tcW w:w="850" w:type="dxa"/>
            <w:tcBorders>
              <w:right w:val="single" w:color="auto" w:sz="4" w:space="0"/>
            </w:tcBorders>
            <w:vAlign w:val="center"/>
          </w:tcPr>
          <w:p>
            <w:pPr>
              <w:widowControl/>
              <w:spacing w:after="0" w:line="440" w:lineRule="exact"/>
              <w:jc w:val="center"/>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w:t>
            </w:r>
          </w:p>
        </w:tc>
        <w:tc>
          <w:tcPr>
            <w:tcW w:w="6261" w:type="dxa"/>
            <w:tcBorders>
              <w:left w:val="single" w:color="auto" w:sz="4" w:space="0"/>
              <w:right w:val="double" w:color="auto" w:sz="4" w:space="0"/>
            </w:tcBorders>
            <w:vAlign w:val="center"/>
          </w:tcPr>
          <w:p>
            <w:pPr>
              <w:snapToGrid w:val="0"/>
              <w:spacing w:after="0" w:line="440" w:lineRule="exact"/>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（一）评分内容：</w:t>
            </w:r>
          </w:p>
          <w:p>
            <w:pPr>
              <w:snapToGrid w:val="0"/>
              <w:spacing w:after="0" w:line="440" w:lineRule="exact"/>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202</w:t>
            </w:r>
            <w:r>
              <w:rPr>
                <w:rFonts w:hint="eastAsia" w:cs="仿宋" w:asciiTheme="minorEastAsia" w:hAnsiTheme="minorEastAsia" w:eastAsiaTheme="minorEastAsia"/>
                <w:kern w:val="0"/>
                <w:szCs w:val="21"/>
                <w:lang w:val="en-US" w:eastAsia="zh-CN"/>
              </w:rPr>
              <w:t>1</w:t>
            </w:r>
            <w:r>
              <w:rPr>
                <w:rFonts w:hint="eastAsia" w:cs="仿宋" w:asciiTheme="minorEastAsia" w:hAnsiTheme="minorEastAsia" w:eastAsiaTheme="minorEastAsia"/>
                <w:kern w:val="0"/>
                <w:szCs w:val="21"/>
              </w:rPr>
              <w:t>年</w:t>
            </w:r>
            <w:r>
              <w:rPr>
                <w:rFonts w:hint="eastAsia" w:cs="仿宋" w:asciiTheme="minorEastAsia" w:hAnsiTheme="minorEastAsia" w:eastAsiaTheme="minorEastAsia"/>
                <w:kern w:val="0"/>
                <w:szCs w:val="21"/>
                <w:lang w:val="en-US" w:eastAsia="zh-CN"/>
              </w:rPr>
              <w:t>5</w:t>
            </w:r>
            <w:r>
              <w:rPr>
                <w:rFonts w:hint="eastAsia" w:cs="仿宋" w:asciiTheme="minorEastAsia" w:hAnsiTheme="minorEastAsia" w:eastAsiaTheme="minorEastAsia"/>
                <w:kern w:val="0"/>
                <w:szCs w:val="21"/>
              </w:rPr>
              <w:t>月1日至本项目投标截止日（以合同签订日期</w:t>
            </w:r>
            <w:r>
              <w:rPr>
                <w:rFonts w:hint="eastAsia" w:ascii="宋体" w:hAnsi="宋体"/>
                <w:szCs w:val="21"/>
              </w:rPr>
              <w:t>或中标通知书落款日期</w:t>
            </w:r>
            <w:r>
              <w:rPr>
                <w:rFonts w:hint="eastAsia" w:cs="仿宋" w:asciiTheme="minorEastAsia" w:hAnsiTheme="minorEastAsia" w:eastAsiaTheme="minorEastAsia"/>
                <w:kern w:val="0"/>
                <w:szCs w:val="21"/>
              </w:rPr>
              <w:t>为准），投标供应商具有政府部门（或事业单位）同类项目业绩且验收合格</w:t>
            </w:r>
            <w:r>
              <w:rPr>
                <w:rFonts w:hint="eastAsia"/>
              </w:rPr>
              <w:t>（或通过）</w:t>
            </w:r>
            <w:r>
              <w:rPr>
                <w:rFonts w:hint="eastAsia" w:cs="仿宋" w:asciiTheme="minorEastAsia" w:hAnsiTheme="minorEastAsia" w:eastAsiaTheme="minorEastAsia"/>
                <w:kern w:val="0"/>
                <w:szCs w:val="21"/>
              </w:rPr>
              <w:t>的，每提供1个项目得1分，最高得3分</w:t>
            </w:r>
            <w:r>
              <w:rPr>
                <w:rFonts w:hint="eastAsia" w:cs="仿宋" w:asciiTheme="minorEastAsia" w:hAnsiTheme="minorEastAsia" w:eastAsiaTheme="minorEastAsia"/>
                <w:kern w:val="0"/>
                <w:szCs w:val="21"/>
                <w:lang w:eastAsia="zh-CN"/>
              </w:rPr>
              <w:t>，</w:t>
            </w:r>
            <w:r>
              <w:rPr>
                <w:rFonts w:hint="eastAsia" w:cs="仿宋" w:asciiTheme="minorEastAsia" w:hAnsiTheme="minorEastAsia" w:eastAsiaTheme="minorEastAsia"/>
                <w:kern w:val="0"/>
                <w:szCs w:val="21"/>
              </w:rPr>
              <w:t>同一项目续签合同的不可重复得分。</w:t>
            </w:r>
          </w:p>
          <w:p>
            <w:pPr>
              <w:snapToGrid w:val="0"/>
              <w:spacing w:after="0" w:line="440" w:lineRule="exact"/>
              <w:jc w:val="left"/>
              <w:rPr>
                <w:rFonts w:cs="仿宋" w:asciiTheme="minorEastAsia" w:hAnsiTheme="minorEastAsia" w:eastAsiaTheme="minorEastAsia"/>
                <w:kern w:val="0"/>
                <w:szCs w:val="21"/>
              </w:rPr>
            </w:pPr>
          </w:p>
          <w:p>
            <w:pPr>
              <w:snapToGrid w:val="0"/>
              <w:spacing w:after="0" w:line="440" w:lineRule="exact"/>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（二）评分依据：</w:t>
            </w:r>
          </w:p>
          <w:p>
            <w:pPr>
              <w:snapToGrid w:val="0"/>
              <w:spacing w:after="0" w:line="440" w:lineRule="exact"/>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1.提供项目验收报告以及合同关键页（各项信息不得有任何遮挡）作为评分依据；</w:t>
            </w:r>
          </w:p>
          <w:p>
            <w:pPr>
              <w:snapToGrid w:val="0"/>
              <w:spacing w:after="0" w:line="440" w:lineRule="exact"/>
              <w:jc w:val="left"/>
              <w:rPr>
                <w:rFonts w:cs="仿宋" w:asciiTheme="minorEastAsia" w:hAnsiTheme="minorEastAsia"/>
                <w:kern w:val="0"/>
                <w:szCs w:val="21"/>
              </w:rPr>
            </w:pPr>
            <w:r>
              <w:rPr>
                <w:rFonts w:hint="eastAsia" w:cs="仿宋" w:asciiTheme="minorEastAsia" w:hAnsiTheme="minorEastAsia" w:eastAsiaTheme="minorEastAsia"/>
                <w:kern w:val="0"/>
                <w:szCs w:val="21"/>
              </w:rPr>
              <w:t>2.</w:t>
            </w:r>
            <w:r>
              <w:rPr>
                <w:rFonts w:hint="eastAsia" w:ascii="宋体" w:hAnsi="宋体"/>
                <w:szCs w:val="21"/>
              </w:rPr>
              <w:t>通过合同关键信息无法判断是否得分的，还需提供能证明得分的其它证明资料，如项目报告或合同甲方出具的证明文件；</w:t>
            </w:r>
          </w:p>
          <w:p>
            <w:pPr>
              <w:snapToGrid w:val="0"/>
              <w:spacing w:after="0" w:line="440" w:lineRule="exact"/>
              <w:jc w:val="left"/>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3.以上证明文件均提供复印件或扫描件加盖投标供应商公章，原件备查。未按要求提供有效证明材料或提供不清晰导致评委无法识别的不计得分。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065" w:type="dxa"/>
            <w:vMerge w:val="continue"/>
            <w:tcBorders>
              <w:left w:val="double" w:color="auto" w:sz="4" w:space="0"/>
            </w:tcBorders>
            <w:vAlign w:val="center"/>
          </w:tcPr>
          <w:p>
            <w:pPr>
              <w:adjustRightInd w:val="0"/>
              <w:spacing w:after="0" w:line="440" w:lineRule="exact"/>
              <w:jc w:val="center"/>
              <w:rPr>
                <w:rFonts w:cs="仿宋" w:asciiTheme="minorEastAsia" w:hAnsiTheme="minorEastAsia" w:eastAsiaTheme="minorEastAsia"/>
                <w:b/>
                <w:bCs/>
                <w:snapToGrid w:val="0"/>
                <w:kern w:val="0"/>
                <w:szCs w:val="21"/>
              </w:rPr>
            </w:pPr>
          </w:p>
        </w:tc>
        <w:tc>
          <w:tcPr>
            <w:tcW w:w="1144" w:type="dxa"/>
            <w:vAlign w:val="center"/>
          </w:tcPr>
          <w:p>
            <w:pPr>
              <w:widowControl/>
              <w:spacing w:before="100" w:beforeAutospacing="1" w:after="0" w:line="440" w:lineRule="exact"/>
              <w:jc w:val="center"/>
              <w:rPr>
                <w:rFonts w:cs="仿宋" w:asciiTheme="minorEastAsia" w:hAnsiTheme="minorEastAsia" w:eastAsiaTheme="minorEastAsia"/>
                <w:szCs w:val="21"/>
              </w:rPr>
            </w:pPr>
            <w:r>
              <w:rPr>
                <w:rFonts w:hint="eastAsia" w:ascii="宋体" w:hAnsi="宋体" w:cs="仿宋"/>
                <w:szCs w:val="21"/>
              </w:rPr>
              <w:t>诚信评审</w:t>
            </w:r>
          </w:p>
        </w:tc>
        <w:tc>
          <w:tcPr>
            <w:tcW w:w="850" w:type="dxa"/>
            <w:tcBorders>
              <w:right w:val="single" w:color="auto" w:sz="4" w:space="0"/>
            </w:tcBorders>
            <w:vAlign w:val="center"/>
          </w:tcPr>
          <w:p>
            <w:pPr>
              <w:widowControl/>
              <w:spacing w:after="0" w:line="440" w:lineRule="exact"/>
              <w:jc w:val="center"/>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w:t>
            </w:r>
          </w:p>
        </w:tc>
        <w:tc>
          <w:tcPr>
            <w:tcW w:w="6261" w:type="dxa"/>
            <w:tcBorders>
              <w:left w:val="single" w:color="auto" w:sz="4" w:space="0"/>
              <w:right w:val="double" w:color="auto" w:sz="4" w:space="0"/>
            </w:tcBorders>
            <w:vAlign w:val="center"/>
          </w:tcPr>
          <w:p>
            <w:pPr>
              <w:pStyle w:val="21"/>
              <w:spacing w:after="0" w:line="440" w:lineRule="exact"/>
              <w:ind w:left="0" w:leftChars="0" w:firstLine="0" w:firstLineChars="0"/>
              <w:rPr>
                <w:rFonts w:cs="仿宋" w:asciiTheme="minorEastAsia" w:hAnsiTheme="minorEastAsia" w:eastAsiaTheme="minorEastAsia"/>
                <w:kern w:val="0"/>
                <w:szCs w:val="21"/>
              </w:rPr>
            </w:pPr>
            <w:r>
              <w:rPr>
                <w:rFonts w:hint="eastAsia" w:cs="仿宋" w:asciiTheme="minorEastAsia" w:hAnsiTheme="minorEastAsia" w:eastAsiaTheme="minorEastAsia"/>
                <w:kern w:val="0"/>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w:t>
            </w:r>
            <w:r>
              <w:rPr>
                <w:rFonts w:hint="eastAsia" w:asciiTheme="minorEastAsia" w:hAnsiTheme="minorEastAsia" w:eastAsiaTheme="minorEastAsia"/>
                <w:szCs w:val="21"/>
              </w:rPr>
              <w:t>在本市集中采购活动中的</w:t>
            </w:r>
            <w:r>
              <w:rPr>
                <w:rFonts w:hint="eastAsia" w:cs="仿宋" w:asciiTheme="minorEastAsia" w:hAnsiTheme="minorEastAsia" w:eastAsiaTheme="minorEastAsia"/>
                <w:kern w:val="0"/>
                <w:szCs w:val="21"/>
              </w:rPr>
              <w:t>一般违法失信行为记录信息，且在公示期内的，本项不得分，否则得5分。</w:t>
            </w:r>
          </w:p>
          <w:p>
            <w:pPr>
              <w:pStyle w:val="21"/>
              <w:spacing w:after="0" w:line="440" w:lineRule="exact"/>
              <w:ind w:left="0" w:leftChars="0" w:firstLine="0" w:firstLineChars="0"/>
              <w:rPr>
                <w:rFonts w:asciiTheme="minorEastAsia" w:hAnsiTheme="minorEastAsia" w:eastAsiaTheme="minorEastAsia"/>
                <w:szCs w:val="21"/>
              </w:rPr>
            </w:pPr>
            <w:r>
              <w:rPr>
                <w:rFonts w:hint="eastAsia" w:cs="仿宋" w:asciiTheme="minorEastAsia" w:hAnsiTheme="minorEastAsia" w:eastAsiaTheme="minorEastAsia"/>
                <w:kern w:val="0"/>
                <w:szCs w:val="21"/>
              </w:rPr>
              <w:t>（采购代理机构通过“信用中国”、“中国政府采购网”、“深圳市政府采购监管网”以及市、区财政部门认定的其他渠道查询供应商信用信息，投标供应商无需提供证明材料。）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left w:val="double" w:color="auto" w:sz="4" w:space="0"/>
              <w:bottom w:val="double" w:color="auto" w:sz="4" w:space="0"/>
            </w:tcBorders>
            <w:vAlign w:val="center"/>
          </w:tcPr>
          <w:p>
            <w:pPr>
              <w:spacing w:after="0" w:line="440" w:lineRule="exact"/>
              <w:jc w:val="center"/>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总得分（N）</w:t>
            </w:r>
          </w:p>
          <w:p>
            <w:pPr>
              <w:adjustRightInd w:val="0"/>
              <w:snapToGrid w:val="0"/>
              <w:spacing w:after="0" w:line="440" w:lineRule="exact"/>
              <w:jc w:val="center"/>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（总分100分）</w:t>
            </w:r>
          </w:p>
        </w:tc>
        <w:tc>
          <w:tcPr>
            <w:tcW w:w="1144" w:type="dxa"/>
            <w:tcBorders>
              <w:bottom w:val="double" w:color="auto" w:sz="4" w:space="0"/>
            </w:tcBorders>
            <w:vAlign w:val="center"/>
          </w:tcPr>
          <w:p>
            <w:pPr>
              <w:adjustRightInd w:val="0"/>
              <w:snapToGrid w:val="0"/>
              <w:spacing w:after="0" w:line="440" w:lineRule="exact"/>
              <w:jc w:val="center"/>
              <w:rPr>
                <w:rFonts w:cs="仿宋" w:asciiTheme="minorEastAsia" w:hAnsiTheme="minorEastAsia" w:eastAsiaTheme="minorEastAsia"/>
                <w:b/>
                <w:snapToGrid w:val="0"/>
                <w:kern w:val="0"/>
                <w:szCs w:val="21"/>
              </w:rPr>
            </w:pPr>
          </w:p>
        </w:tc>
        <w:tc>
          <w:tcPr>
            <w:tcW w:w="850" w:type="dxa"/>
            <w:tcBorders>
              <w:bottom w:val="double" w:color="auto" w:sz="4" w:space="0"/>
            </w:tcBorders>
            <w:vAlign w:val="center"/>
          </w:tcPr>
          <w:p>
            <w:pPr>
              <w:adjustRightInd w:val="0"/>
              <w:snapToGrid w:val="0"/>
              <w:spacing w:after="0" w:line="440" w:lineRule="exact"/>
              <w:jc w:val="center"/>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100</w:t>
            </w:r>
          </w:p>
        </w:tc>
        <w:tc>
          <w:tcPr>
            <w:tcW w:w="6261" w:type="dxa"/>
            <w:tcBorders>
              <w:bottom w:val="double" w:color="auto" w:sz="4" w:space="0"/>
              <w:right w:val="double" w:color="auto" w:sz="4" w:space="0"/>
            </w:tcBorders>
            <w:vAlign w:val="center"/>
          </w:tcPr>
          <w:p>
            <w:pPr>
              <w:spacing w:after="0" w:line="440" w:lineRule="exact"/>
              <w:jc w:val="center"/>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N=J+G+S</w:t>
            </w:r>
          </w:p>
        </w:tc>
      </w:tr>
    </w:tbl>
    <w:p>
      <w:pPr>
        <w:widowControl/>
        <w:spacing w:after="0"/>
        <w:ind w:firstLine="562"/>
        <w:jc w:val="left"/>
        <w:rPr>
          <w:rFonts w:cs="仿宋" w:asciiTheme="minorEastAsia" w:hAnsiTheme="minorEastAsia" w:eastAsiaTheme="minorEastAsia"/>
          <w:b/>
          <w:color w:val="FF0000"/>
          <w:sz w:val="28"/>
          <w:szCs w:val="28"/>
        </w:rPr>
      </w:pPr>
    </w:p>
    <w:p>
      <w:pPr>
        <w:widowControl/>
        <w:spacing w:after="0"/>
        <w:jc w:val="left"/>
        <w:rPr>
          <w:rFonts w:cs="仿宋" w:asciiTheme="minorEastAsia" w:hAnsiTheme="minorEastAsia" w:eastAsiaTheme="minorEastAsia"/>
          <w:b/>
          <w:color w:val="FF0000"/>
          <w:sz w:val="28"/>
          <w:szCs w:val="28"/>
        </w:rPr>
      </w:pPr>
      <w:r>
        <w:rPr>
          <w:rFonts w:hint="eastAsia" w:cs="仿宋" w:asciiTheme="minorEastAsia" w:hAnsiTheme="minorEastAsia" w:eastAsiaTheme="minorEastAsia"/>
          <w:b/>
          <w:color w:val="FF0000"/>
          <w:sz w:val="28"/>
          <w:szCs w:val="28"/>
        </w:rPr>
        <w:t>注：</w:t>
      </w:r>
    </w:p>
    <w:p>
      <w:pPr>
        <w:widowControl/>
        <w:spacing w:after="0" w:line="360" w:lineRule="auto"/>
        <w:jc w:val="center"/>
        <w:rPr>
          <w:rFonts w:cs="仿宋" w:asciiTheme="minorEastAsia" w:hAnsiTheme="minorEastAsia" w:eastAsiaTheme="minorEastAsia"/>
          <w:b/>
          <w:sz w:val="28"/>
        </w:rPr>
      </w:pPr>
      <w:r>
        <w:rPr>
          <w:rFonts w:hint="eastAsia" w:cs="仿宋" w:asciiTheme="minorEastAsia" w:hAnsiTheme="minorEastAsia" w:eastAsiaTheme="minorEastAsia"/>
          <w:b/>
          <w:sz w:val="28"/>
        </w:rPr>
        <w:t>政府采购优惠政策</w:t>
      </w:r>
    </w:p>
    <w:p>
      <w:pPr>
        <w:spacing w:after="0" w:line="360" w:lineRule="auto"/>
        <w:ind w:firstLine="424" w:firstLineChars="202"/>
        <w:rPr>
          <w:rFonts w:asciiTheme="minorEastAsia" w:hAnsiTheme="minorEastAsia" w:eastAsiaTheme="minorEastAsia"/>
          <w:szCs w:val="21"/>
        </w:rPr>
      </w:pPr>
    </w:p>
    <w:p>
      <w:pPr>
        <w:spacing w:after="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，投标供应商应根据《工业和信息化部、国家统计局、国家发展和改革委员会、财政部关于印发中小企业划型标准规定的通知》(工信部联企业〔2011〕300号)规定的中小企业划型标准填写《中小企业声明函》。</w:t>
      </w:r>
    </w:p>
    <w:p>
      <w:pPr>
        <w:spacing w:after="0"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（二）价格评审优惠</w:t>
      </w:r>
    </w:p>
    <w:p>
      <w:pPr>
        <w:spacing w:after="0"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hAnsi="宋体"/>
          <w:szCs w:val="24"/>
        </w:rPr>
        <w:t>预留份额专门面向中小企业采购的采购项目或采购包</w:t>
      </w:r>
      <w:r>
        <w:rPr>
          <w:rFonts w:hint="eastAsia" w:cs="仿宋" w:asciiTheme="minorEastAsia" w:hAnsiTheme="minorEastAsia" w:eastAsiaTheme="minorEastAsia"/>
          <w:szCs w:val="21"/>
        </w:rPr>
        <w:t>：不执行价格评审优惠的扶持政策。</w:t>
      </w:r>
    </w:p>
    <w:p>
      <w:pPr>
        <w:spacing w:after="0" w:line="360" w:lineRule="auto"/>
        <w:ind w:firstLine="371" w:firstLineChars="177"/>
        <w:jc w:val="left"/>
        <w:rPr>
          <w:rFonts w:cs="仿宋" w:asciiTheme="minorEastAsia" w:hAnsiTheme="minorEastAsia" w:eastAsiaTheme="minorEastAsia"/>
          <w:szCs w:val="21"/>
        </w:rPr>
      </w:pPr>
      <w:r>
        <w:rPr>
          <w:rFonts w:ascii="Segoe UI Symbol" w:hAnsi="Segoe UI Symbol" w:eastAsia="MS Mincho" w:cs="Segoe UI Symbol"/>
          <w:kern w:val="0"/>
          <w:szCs w:val="21"/>
        </w:rPr>
        <w:t>☑</w:t>
      </w:r>
      <w:r>
        <w:rPr>
          <w:rFonts w:hint="eastAsia" w:ascii="Segoe UI Symbol" w:hAnsi="Segoe UI Symbol"/>
          <w:szCs w:val="24"/>
        </w:rPr>
        <w:t>未</w:t>
      </w:r>
      <w:r>
        <w:rPr>
          <w:rFonts w:hint="eastAsia" w:hAnsi="宋体"/>
          <w:szCs w:val="24"/>
        </w:rPr>
        <w:t>预留份额专门面向中小企业采购的采购项目或采购包</w:t>
      </w:r>
      <w:r>
        <w:rPr>
          <w:rFonts w:hint="eastAsia" w:asciiTheme="minorEastAsia" w:hAnsiTheme="minorEastAsia" w:eastAsiaTheme="minorEastAsia"/>
          <w:szCs w:val="21"/>
        </w:rPr>
        <w:t>：</w:t>
      </w:r>
    </w:p>
    <w:p>
      <w:pPr>
        <w:spacing w:after="0"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供应商，</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w:t>
      </w:r>
    </w:p>
    <w:p>
      <w:pPr>
        <w:spacing w:after="0"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r>
        <w:rPr>
          <w:rFonts w:hint="eastAsia" w:asciiTheme="minorEastAsia" w:hAnsiTheme="minorEastAsia" w:eastAsiaTheme="minorEastAsia"/>
        </w:rPr>
        <w:t>。如联合体各方均为小型、微型企业，联合体视同为小型、微型企业，享受</w:t>
      </w:r>
      <w:r>
        <w:rPr>
          <w:rFonts w:hint="eastAsia" w:asciiTheme="minorEastAsia" w:hAnsiTheme="minorEastAsia" w:eastAsiaTheme="minorEastAsia"/>
          <w:b/>
        </w:rPr>
        <w:t>第（1）项</w:t>
      </w:r>
      <w:r>
        <w:rPr>
          <w:rFonts w:hint="eastAsia" w:asciiTheme="minorEastAsia" w:hAnsiTheme="minorEastAsia" w:eastAsiaTheme="minorEastAsia"/>
        </w:rPr>
        <w:t>的评审优惠。</w:t>
      </w:r>
    </w:p>
    <w:p>
      <w:pPr>
        <w:spacing w:after="0" w:line="360" w:lineRule="auto"/>
        <w:ind w:firstLine="424" w:firstLineChars="202"/>
        <w:rPr>
          <w:rFonts w:ascii="宋体" w:hAnsi="宋体"/>
        </w:rPr>
      </w:pPr>
      <w:r>
        <w:rPr>
          <w:rFonts w:hint="eastAsia" w:ascii="宋体" w:hAnsi="宋体"/>
        </w:rPr>
        <w:t>（3）分包意向协议约定，小型、微型企业的协议合同金额占到合同总金额30%以上的，可给予投标供应商</w:t>
      </w:r>
      <w:r>
        <w:rPr>
          <w:rFonts w:hint="eastAsia" w:asciiTheme="minorEastAsia" w:hAnsiTheme="minorEastAsia" w:eastAsiaTheme="minorEastAsia"/>
          <w:b/>
          <w:u w:val="single"/>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p>
    <w:p>
      <w:pPr>
        <w:spacing w:after="0" w:line="360" w:lineRule="auto"/>
        <w:ind w:firstLine="424" w:firstLineChars="202"/>
        <w:rPr>
          <w:rFonts w:ascii="宋体" w:hAnsi="宋体"/>
        </w:rPr>
      </w:pPr>
      <w:r>
        <w:rPr>
          <w:rFonts w:hint="eastAsia" w:ascii="宋体" w:hAnsi="宋体"/>
        </w:rPr>
        <w:t>（4）</w:t>
      </w:r>
      <w:r>
        <w:rPr>
          <w:rFonts w:hint="eastAsia" w:asciiTheme="minorEastAsia" w:hAnsiTheme="minorEastAsia" w:eastAsiaTheme="minorEastAsia"/>
        </w:rPr>
        <w:t>如供应商为</w:t>
      </w:r>
      <w:r>
        <w:rPr>
          <w:rFonts w:hint="eastAsia" w:hAnsi="宋体"/>
        </w:rPr>
        <w:t>监狱企业</w:t>
      </w:r>
      <w:r>
        <w:rPr>
          <w:rFonts w:hint="eastAsia" w:hAnsi="宋体"/>
          <w:szCs w:val="21"/>
        </w:rPr>
        <w:t>或残疾人福利性单位，</w:t>
      </w:r>
      <w:r>
        <w:rPr>
          <w:rFonts w:hint="eastAsia" w:hAnsi="宋体"/>
        </w:rPr>
        <w:t>视同</w:t>
      </w:r>
      <w:r>
        <w:rPr>
          <w:rFonts w:hint="eastAsia" w:asciiTheme="minorEastAsia" w:hAnsiTheme="minorEastAsia" w:eastAsiaTheme="minorEastAsia"/>
        </w:rPr>
        <w:t>小型、微型企业，</w:t>
      </w:r>
      <w:r>
        <w:rPr>
          <w:rFonts w:hint="eastAsia" w:hAnsi="宋体"/>
        </w:rPr>
        <w:t>享受以上预留份额、评审中价格扣除等政府采购促进中小企业发展的政府采购政策；</w:t>
      </w:r>
      <w:r>
        <w:rPr>
          <w:rFonts w:hint="eastAsia" w:asciiTheme="minorEastAsia" w:hAnsiTheme="minorEastAsia" w:eastAsiaTheme="minorEastAsia"/>
        </w:rPr>
        <w:t>对于同时属于小型、微型企业、监狱企业或残疾人福利性单位的供应商，不重复享受政策。</w:t>
      </w:r>
    </w:p>
    <w:p>
      <w:pPr>
        <w:spacing w:after="0" w:line="360" w:lineRule="auto"/>
        <w:ind w:firstLine="424" w:firstLineChars="202"/>
        <w:rPr>
          <w:rFonts w:ascii="宋体" w:hAnsi="宋体"/>
        </w:rPr>
      </w:pPr>
      <w:r>
        <w:rPr>
          <w:rFonts w:hint="eastAsia" w:ascii="宋体" w:hAnsi="宋体"/>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pPr>
        <w:spacing w:after="0"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（三）绿色采购</w:t>
      </w:r>
    </w:p>
    <w:p>
      <w:pPr>
        <w:spacing w:after="0"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4"/>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szCs w:val="24"/>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szCs w:val="24"/>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pPr>
        <w:autoSpaceDE w:val="0"/>
        <w:autoSpaceDN w:val="0"/>
        <w:adjustRightInd w:val="0"/>
        <w:spacing w:after="0"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pPr>
        <w:spacing w:after="0"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ascii="Times New Roman" w:hAnsi="Times New Roman"/>
          <w:b/>
          <w:szCs w:val="24"/>
        </w:rPr>
        <w:t>其他说明</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4"/>
        </w:rPr>
        <w:t>为缓解中小企业融资难题，深圳市推出政府采购订单融资改革举措。订单融资具体流程及试点金融机构订单融资服务承诺可参阅深圳市政府采购监管网（zfcg.sz.gov.cn）政府采购订单融资栏目。</w:t>
      </w:r>
    </w:p>
    <w:p>
      <w:pPr>
        <w:rPr>
          <w:rFonts w:asciiTheme="minorEastAsia" w:hAnsiTheme="minorEastAsia" w:eastAsiaTheme="minorEastAsia"/>
        </w:rPr>
      </w:pPr>
      <w:r>
        <w:rPr>
          <w:rFonts w:asciiTheme="minorEastAsia" w:hAnsiTheme="minorEastAsia" w:eastAsiaTheme="minorEastAsia"/>
        </w:rPr>
        <w:br w:type="page"/>
      </w:r>
    </w:p>
    <w:p>
      <w:pPr>
        <w:spacing w:after="0" w:line="360" w:lineRule="auto"/>
        <w:ind w:firstLine="420" w:firstLineChars="200"/>
        <w:rPr>
          <w:rFonts w:asciiTheme="minorEastAsia" w:hAnsiTheme="minorEastAsia" w:eastAsiaTheme="minorEastAsia"/>
        </w:rPr>
      </w:pPr>
    </w:p>
    <w:p>
      <w:pPr>
        <w:pStyle w:val="21"/>
        <w:spacing w:after="0"/>
      </w:pPr>
    </w:p>
    <w:p>
      <w:pPr>
        <w:pStyle w:val="21"/>
        <w:spacing w:after="0"/>
        <w:ind w:firstLine="1124"/>
        <w:rPr>
          <w:rFonts w:cs="仿宋" w:asciiTheme="minorEastAsia" w:hAnsiTheme="minorEastAsia" w:eastAsiaTheme="minorEastAsia"/>
          <w:b/>
          <w:snapToGrid w:val="0"/>
          <w:kern w:val="0"/>
          <w:sz w:val="56"/>
          <w:szCs w:val="96"/>
        </w:rPr>
      </w:pPr>
    </w:p>
    <w:p>
      <w:pPr>
        <w:pStyle w:val="21"/>
        <w:spacing w:after="0"/>
      </w:pPr>
    </w:p>
    <w:p>
      <w:pPr>
        <w:pStyle w:val="21"/>
        <w:spacing w:after="0"/>
      </w:pPr>
    </w:p>
    <w:p>
      <w:pPr>
        <w:pStyle w:val="21"/>
        <w:spacing w:after="0"/>
      </w:pPr>
    </w:p>
    <w:p>
      <w:pPr>
        <w:pStyle w:val="21"/>
        <w:spacing w:after="0"/>
      </w:pPr>
    </w:p>
    <w:p>
      <w:pPr>
        <w:adjustRightInd w:val="0"/>
        <w:snapToGrid w:val="0"/>
        <w:spacing w:after="0" w:line="300" w:lineRule="auto"/>
        <w:ind w:firstLine="1124"/>
        <w:jc w:val="center"/>
        <w:rPr>
          <w:rFonts w:cs="仿宋" w:asciiTheme="minorEastAsia" w:hAnsiTheme="minorEastAsia" w:eastAsiaTheme="minorEastAsia"/>
          <w:b/>
          <w:snapToGrid w:val="0"/>
          <w:kern w:val="0"/>
          <w:sz w:val="56"/>
          <w:szCs w:val="96"/>
        </w:rPr>
      </w:pPr>
    </w:p>
    <w:p>
      <w:pPr>
        <w:adjustRightInd w:val="0"/>
        <w:snapToGrid w:val="0"/>
        <w:spacing w:after="0" w:line="300" w:lineRule="auto"/>
        <w:ind w:firstLine="1124"/>
        <w:jc w:val="center"/>
        <w:rPr>
          <w:rFonts w:cs="仿宋" w:asciiTheme="minorEastAsia" w:hAnsiTheme="minorEastAsia" w:eastAsiaTheme="minorEastAsia"/>
          <w:b/>
          <w:snapToGrid w:val="0"/>
          <w:kern w:val="0"/>
          <w:sz w:val="56"/>
          <w:szCs w:val="96"/>
        </w:rPr>
      </w:pPr>
    </w:p>
    <w:p>
      <w:pPr>
        <w:adjustRightInd w:val="0"/>
        <w:snapToGrid w:val="0"/>
        <w:spacing w:after="0"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第二部分</w:t>
      </w:r>
    </w:p>
    <w:p>
      <w:pPr>
        <w:spacing w:after="0"/>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采购项目需求</w:t>
      </w:r>
    </w:p>
    <w:p>
      <w:pPr>
        <w:widowControl/>
        <w:spacing w:after="0"/>
        <w:ind w:firstLine="1124"/>
        <w:jc w:val="left"/>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br w:type="page"/>
      </w:r>
    </w:p>
    <w:p>
      <w:pPr>
        <w:spacing w:after="0" w:line="360" w:lineRule="auto"/>
        <w:jc w:val="center"/>
        <w:rPr>
          <w:rFonts w:ascii="宋体" w:hAnsi="宋体"/>
          <w:b/>
          <w:sz w:val="28"/>
          <w:szCs w:val="28"/>
        </w:rPr>
      </w:pPr>
      <w:r>
        <w:rPr>
          <w:rFonts w:hint="eastAsia" w:ascii="宋体" w:hAnsi="宋体"/>
          <w:b/>
          <w:sz w:val="28"/>
          <w:szCs w:val="28"/>
        </w:rPr>
        <w:t>特别说明</w:t>
      </w:r>
    </w:p>
    <w:p>
      <w:pPr>
        <w:autoSpaceDE w:val="0"/>
        <w:autoSpaceDN w:val="0"/>
        <w:adjustRightInd w:val="0"/>
        <w:spacing w:after="0" w:line="360" w:lineRule="auto"/>
        <w:ind w:firstLine="480" w:firstLineChars="200"/>
        <w:jc w:val="left"/>
        <w:rPr>
          <w:rFonts w:ascii="仿宋_GB2312" w:eastAsia="仿宋_GB2312"/>
          <w:sz w:val="24"/>
        </w:rPr>
      </w:pPr>
      <w:r>
        <w:rPr>
          <w:rFonts w:hint="eastAsia" w:ascii="仿宋_GB2312" w:eastAsia="仿宋_GB2312"/>
          <w:sz w:val="24"/>
        </w:rPr>
        <w:t>1、采购项目需求中所出现的工艺、材料、设备或参照的品牌等仅为方便描述而没有限制性，投标供应商可以在其提供的文件资料中选用替代标准，但这些替代标准要优于或相当于采购项目需求中要求的标准。</w:t>
      </w:r>
    </w:p>
    <w:p>
      <w:pPr>
        <w:autoSpaceDE w:val="0"/>
        <w:autoSpaceDN w:val="0"/>
        <w:adjustRightInd w:val="0"/>
        <w:spacing w:after="0" w:line="360" w:lineRule="auto"/>
        <w:ind w:firstLine="480" w:firstLineChars="200"/>
        <w:jc w:val="left"/>
        <w:rPr>
          <w:rFonts w:ascii="仿宋_GB2312" w:eastAsia="仿宋_GB2312"/>
          <w:sz w:val="24"/>
        </w:rPr>
      </w:pPr>
      <w:r>
        <w:rPr>
          <w:rFonts w:hint="eastAsia" w:ascii="仿宋_GB2312" w:eastAsia="仿宋_GB2312"/>
          <w:sz w:val="24"/>
        </w:rPr>
        <w:t>2、采购项目需求中要求提供证明材料的，投标文件需提供相应证明材料复印件或扫描件或截图等并注明证明材料在投标文件中的具体位置，未按要求提供证明材料或未注明证明材料的具体位置或提供的证明资料显示不符合征集文件要求、模糊不清无法判断或未显示是否满足征集文件要求的，均视为负偏离；未要求提供相应证明材料的，投标供应商可以不提供。</w:t>
      </w:r>
    </w:p>
    <w:p>
      <w:pPr>
        <w:autoSpaceDE w:val="0"/>
        <w:autoSpaceDN w:val="0"/>
        <w:adjustRightInd w:val="0"/>
        <w:spacing w:after="0" w:line="360" w:lineRule="auto"/>
        <w:ind w:firstLine="480" w:firstLineChars="200"/>
        <w:jc w:val="left"/>
        <w:rPr>
          <w:rFonts w:ascii="仿宋_GB2312" w:eastAsia="仿宋_GB2312"/>
          <w:sz w:val="24"/>
        </w:rPr>
      </w:pPr>
      <w:r>
        <w:rPr>
          <w:rFonts w:hint="eastAsia" w:ascii="仿宋_GB2312" w:eastAsia="仿宋_GB2312"/>
          <w:sz w:val="24"/>
        </w:rPr>
        <w:t>投标供应商提供证书或检测报告等证明材料的，颁发证书、出具报告的机构须是合法设立的机构，且具有颁发相应证书或者出具相应报告的资质。</w:t>
      </w:r>
    </w:p>
    <w:p>
      <w:pPr>
        <w:autoSpaceDE w:val="0"/>
        <w:autoSpaceDN w:val="0"/>
        <w:adjustRightInd w:val="0"/>
        <w:spacing w:after="0" w:line="360" w:lineRule="auto"/>
        <w:ind w:firstLine="480" w:firstLineChars="200"/>
        <w:jc w:val="left"/>
        <w:rPr>
          <w:rFonts w:ascii="仿宋_GB2312" w:eastAsia="仿宋_GB2312"/>
          <w:sz w:val="24"/>
        </w:rPr>
      </w:pPr>
      <w:r>
        <w:rPr>
          <w:rFonts w:hint="eastAsia" w:ascii="仿宋_GB2312" w:eastAsia="仿宋_GB2312"/>
          <w:sz w:val="24"/>
        </w:rPr>
        <w:t>3、技术参数设置为区间要求的（例如：潮气量：</w:t>
      </w:r>
      <w:r>
        <w:rPr>
          <w:rFonts w:ascii="仿宋_GB2312" w:eastAsia="仿宋_GB2312"/>
          <w:sz w:val="24"/>
        </w:rPr>
        <w:t>0-2000ML</w:t>
      </w:r>
      <w:r>
        <w:rPr>
          <w:rFonts w:hint="eastAsia" w:ascii="仿宋_GB2312" w:eastAsia="仿宋_GB2312"/>
          <w:sz w:val="24"/>
        </w:rPr>
        <w:t>），投标产品参数区间与征集要求不完全一致的均视为负偏离。</w:t>
      </w:r>
    </w:p>
    <w:p>
      <w:pPr>
        <w:autoSpaceDE w:val="0"/>
        <w:autoSpaceDN w:val="0"/>
        <w:adjustRightInd w:val="0"/>
        <w:spacing w:after="0" w:line="360" w:lineRule="auto"/>
        <w:ind w:firstLine="480" w:firstLineChars="200"/>
        <w:jc w:val="left"/>
        <w:rPr>
          <w:rFonts w:ascii="仿宋_GB2312" w:eastAsia="仿宋_GB2312"/>
          <w:sz w:val="24"/>
        </w:rPr>
      </w:pPr>
      <w:r>
        <w:rPr>
          <w:rFonts w:hint="eastAsia" w:ascii="仿宋_GB2312" w:eastAsia="仿宋_GB2312"/>
          <w:sz w:val="24"/>
        </w:rPr>
        <w:t>4、对于定制类产品，投标供应商需在投标文件“分项价格表”中明确注明“定制”，否则该产品技术参数按负偏离处理。</w:t>
      </w:r>
    </w:p>
    <w:p>
      <w:pPr>
        <w:autoSpaceDE w:val="0"/>
        <w:autoSpaceDN w:val="0"/>
        <w:adjustRightInd w:val="0"/>
        <w:spacing w:after="0"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5、加注▲的条款为重要条款要求，如不满足将按照第一部分“评审信息”进行扣分。</w:t>
      </w:r>
    </w:p>
    <w:p>
      <w:pPr>
        <w:autoSpaceDE w:val="0"/>
        <w:autoSpaceDN w:val="0"/>
        <w:adjustRightInd w:val="0"/>
        <w:spacing w:after="0"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6、加注★的条款为不可负偏离条款，任一项未响应或不满足要求的，将导致投标无效。</w:t>
      </w:r>
    </w:p>
    <w:p>
      <w:pPr>
        <w:spacing w:after="0"/>
        <w:ind w:firstLine="723"/>
        <w:rPr>
          <w:rFonts w:cs="仿宋" w:asciiTheme="minorEastAsia" w:hAnsiTheme="minorEastAsia" w:eastAsiaTheme="minorEastAsia"/>
          <w:b/>
          <w:sz w:val="36"/>
          <w:szCs w:val="36"/>
        </w:rPr>
      </w:pPr>
    </w:p>
    <w:p>
      <w:pPr>
        <w:spacing w:after="0"/>
        <w:ind w:firstLine="723"/>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br w:type="page"/>
      </w:r>
    </w:p>
    <w:p>
      <w:pPr>
        <w:spacing w:after="0"/>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采购项目需求</w:t>
      </w:r>
    </w:p>
    <w:p>
      <w:pPr>
        <w:widowControl/>
        <w:spacing w:after="0"/>
        <w:jc w:val="left"/>
        <w:rPr>
          <w:rFonts w:cs="仿宋" w:asciiTheme="minorEastAsia" w:hAnsiTheme="minorEastAsia" w:eastAsiaTheme="minorEastAsia"/>
        </w:rPr>
      </w:pPr>
      <w:r>
        <w:rPr>
          <w:rFonts w:hint="eastAsia" w:cs="仿宋" w:asciiTheme="minorEastAsia" w:hAnsiTheme="minorEastAsia" w:eastAsiaTheme="minorEastAsia"/>
          <w:b/>
          <w:bCs/>
          <w:sz w:val="28"/>
          <w:szCs w:val="21"/>
        </w:rPr>
        <w:t>一、货物总清单</w:t>
      </w:r>
    </w:p>
    <w:tbl>
      <w:tblPr>
        <w:tblStyle w:val="22"/>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3212"/>
        <w:gridCol w:w="691"/>
        <w:gridCol w:w="723"/>
        <w:gridCol w:w="1685"/>
        <w:gridCol w:w="13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09" w:type="dxa"/>
            <w:shd w:val="clear" w:color="auto" w:fill="C6D9F1"/>
            <w:vAlign w:val="center"/>
          </w:tcPr>
          <w:p>
            <w:pPr>
              <w:spacing w:after="0"/>
              <w:jc w:val="center"/>
              <w:rPr>
                <w:rFonts w:cs="仿宋" w:asciiTheme="minorEastAsia" w:hAnsiTheme="minorEastAsia" w:eastAsiaTheme="minorEastAsia"/>
                <w:b/>
              </w:rPr>
            </w:pPr>
            <w:r>
              <w:rPr>
                <w:rFonts w:hint="eastAsia" w:cs="仿宋" w:asciiTheme="minorEastAsia" w:hAnsiTheme="minorEastAsia" w:eastAsiaTheme="minorEastAsia"/>
                <w:b/>
              </w:rPr>
              <w:t>序号</w:t>
            </w:r>
          </w:p>
        </w:tc>
        <w:tc>
          <w:tcPr>
            <w:tcW w:w="3212" w:type="dxa"/>
            <w:shd w:val="clear" w:color="auto" w:fill="C6D9F1"/>
            <w:vAlign w:val="center"/>
          </w:tcPr>
          <w:p>
            <w:pPr>
              <w:spacing w:after="0"/>
              <w:jc w:val="center"/>
              <w:rPr>
                <w:rFonts w:cs="仿宋" w:asciiTheme="minorEastAsia" w:hAnsiTheme="minorEastAsia" w:eastAsiaTheme="minorEastAsia"/>
                <w:b/>
              </w:rPr>
            </w:pPr>
            <w:r>
              <w:rPr>
                <w:rFonts w:hint="eastAsia" w:cs="仿宋" w:asciiTheme="minorEastAsia" w:hAnsiTheme="minorEastAsia" w:eastAsiaTheme="minorEastAsia"/>
                <w:b/>
              </w:rPr>
              <w:t>项目名称</w:t>
            </w:r>
          </w:p>
        </w:tc>
        <w:tc>
          <w:tcPr>
            <w:tcW w:w="691" w:type="dxa"/>
            <w:shd w:val="clear" w:color="auto" w:fill="C6D9F1"/>
            <w:vAlign w:val="center"/>
          </w:tcPr>
          <w:p>
            <w:pPr>
              <w:spacing w:after="0"/>
              <w:jc w:val="center"/>
              <w:rPr>
                <w:rFonts w:cs="仿宋" w:asciiTheme="minorEastAsia" w:hAnsiTheme="minorEastAsia" w:eastAsiaTheme="minorEastAsia"/>
                <w:b/>
              </w:rPr>
            </w:pPr>
            <w:r>
              <w:rPr>
                <w:rFonts w:hint="eastAsia" w:cs="仿宋" w:asciiTheme="minorEastAsia" w:hAnsiTheme="minorEastAsia" w:eastAsiaTheme="minorEastAsia"/>
                <w:b/>
              </w:rPr>
              <w:t>数量</w:t>
            </w:r>
          </w:p>
        </w:tc>
        <w:tc>
          <w:tcPr>
            <w:tcW w:w="723" w:type="dxa"/>
            <w:shd w:val="clear" w:color="auto" w:fill="C6D9F1"/>
            <w:vAlign w:val="center"/>
          </w:tcPr>
          <w:p>
            <w:pPr>
              <w:spacing w:after="0"/>
              <w:jc w:val="center"/>
              <w:rPr>
                <w:rFonts w:cs="仿宋" w:asciiTheme="minorEastAsia" w:hAnsiTheme="minorEastAsia" w:eastAsiaTheme="minorEastAsia"/>
                <w:b/>
              </w:rPr>
            </w:pPr>
            <w:r>
              <w:rPr>
                <w:rFonts w:hint="eastAsia" w:cs="仿宋" w:asciiTheme="minorEastAsia" w:hAnsiTheme="minorEastAsia" w:eastAsiaTheme="minorEastAsia"/>
                <w:b/>
              </w:rPr>
              <w:t>单位</w:t>
            </w:r>
          </w:p>
        </w:tc>
        <w:tc>
          <w:tcPr>
            <w:tcW w:w="1685" w:type="dxa"/>
            <w:shd w:val="clear" w:color="auto" w:fill="C6D9F1"/>
            <w:vAlign w:val="center"/>
          </w:tcPr>
          <w:p>
            <w:pPr>
              <w:spacing w:after="0"/>
              <w:jc w:val="center"/>
              <w:rPr>
                <w:rFonts w:cs="仿宋" w:asciiTheme="minorEastAsia" w:hAnsiTheme="minorEastAsia" w:eastAsiaTheme="minorEastAsia"/>
                <w:b/>
              </w:rPr>
            </w:pPr>
            <w:r>
              <w:rPr>
                <w:rFonts w:hint="eastAsia" w:cs="仿宋" w:asciiTheme="minorEastAsia" w:hAnsiTheme="minorEastAsia" w:eastAsiaTheme="minorEastAsia"/>
                <w:b/>
              </w:rPr>
              <w:t>采购预算金额（人民币元）</w:t>
            </w:r>
          </w:p>
        </w:tc>
        <w:tc>
          <w:tcPr>
            <w:tcW w:w="1399" w:type="dxa"/>
            <w:shd w:val="clear" w:color="auto" w:fill="C6D9F1"/>
            <w:vAlign w:val="center"/>
          </w:tcPr>
          <w:p>
            <w:pPr>
              <w:spacing w:after="0"/>
              <w:jc w:val="center"/>
              <w:rPr>
                <w:rFonts w:cs="仿宋" w:asciiTheme="minorEastAsia" w:hAnsiTheme="minorEastAsia" w:eastAsiaTheme="minorEastAsia"/>
                <w:b/>
              </w:rPr>
            </w:pPr>
            <w:r>
              <w:rPr>
                <w:rFonts w:hint="eastAsia" w:cs="仿宋" w:asciiTheme="minorEastAsia" w:hAnsiTheme="minorEastAsia" w:eastAsiaTheme="minorEastAsia"/>
                <w:b/>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09" w:type="dxa"/>
            <w:vAlign w:val="center"/>
          </w:tcPr>
          <w:p>
            <w:pPr>
              <w:spacing w:after="0"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3212" w:type="dxa"/>
            <w:vAlign w:val="center"/>
          </w:tcPr>
          <w:p>
            <w:pPr>
              <w:spacing w:after="0" w:line="360" w:lineRule="auto"/>
              <w:jc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lang w:eastAsia="zh-CN"/>
              </w:rPr>
              <w:t>学员宿舍枕套、床笠、被套等布草保障用品采购项目</w:t>
            </w:r>
          </w:p>
        </w:tc>
        <w:tc>
          <w:tcPr>
            <w:tcW w:w="691" w:type="dxa"/>
            <w:vAlign w:val="center"/>
          </w:tcPr>
          <w:p>
            <w:pPr>
              <w:spacing w:after="0"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723" w:type="dxa"/>
            <w:vAlign w:val="center"/>
          </w:tcPr>
          <w:p>
            <w:pPr>
              <w:spacing w:after="0"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批</w:t>
            </w:r>
          </w:p>
        </w:tc>
        <w:tc>
          <w:tcPr>
            <w:tcW w:w="1685" w:type="dxa"/>
            <w:vAlign w:val="center"/>
          </w:tcPr>
          <w:p>
            <w:pPr>
              <w:spacing w:after="0"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en-US" w:eastAsia="zh-CN"/>
              </w:rPr>
              <w:t>250</w:t>
            </w:r>
            <w:r>
              <w:rPr>
                <w:rFonts w:hint="eastAsia" w:cs="仿宋" w:asciiTheme="minorEastAsia" w:hAnsiTheme="minorEastAsia" w:eastAsiaTheme="minorEastAsia"/>
                <w:szCs w:val="21"/>
              </w:rPr>
              <w:t>,000.00</w:t>
            </w:r>
          </w:p>
        </w:tc>
        <w:tc>
          <w:tcPr>
            <w:tcW w:w="1399" w:type="dxa"/>
            <w:vAlign w:val="center"/>
          </w:tcPr>
          <w:p>
            <w:pPr>
              <w:spacing w:after="0"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拒绝进口</w:t>
            </w:r>
          </w:p>
        </w:tc>
      </w:tr>
    </w:tbl>
    <w:p>
      <w:pPr>
        <w:widowControl/>
        <w:spacing w:before="156" w:beforeLines="50" w:after="0"/>
        <w:jc w:val="left"/>
        <w:rPr>
          <w:rFonts w:cs="仿宋" w:asciiTheme="minorEastAsia" w:hAnsiTheme="minorEastAsia" w:eastAsiaTheme="minorEastAsia"/>
          <w:b/>
          <w:bCs/>
          <w:sz w:val="28"/>
          <w:szCs w:val="21"/>
        </w:rPr>
      </w:pPr>
      <w:r>
        <w:rPr>
          <w:rFonts w:hint="eastAsia" w:cs="仿宋" w:asciiTheme="minorEastAsia" w:hAnsiTheme="minorEastAsia" w:eastAsiaTheme="minorEastAsia"/>
          <w:b/>
          <w:bCs/>
          <w:color w:val="FF0000"/>
          <w:sz w:val="21"/>
          <w:szCs w:val="21"/>
        </w:rPr>
        <w:t>注：</w:t>
      </w:r>
      <w:r>
        <w:rPr>
          <w:rFonts w:hint="eastAsia" w:cs="仿宋" w:asciiTheme="minorEastAsia" w:hAnsiTheme="minorEastAsia" w:eastAsiaTheme="minorEastAsia"/>
          <w:b/>
          <w:bCs/>
          <w:sz w:val="21"/>
          <w:szCs w:val="21"/>
          <w:highlight w:val="yellow"/>
        </w:rPr>
        <w:t>★</w:t>
      </w:r>
      <w:r>
        <w:rPr>
          <w:rFonts w:hint="eastAsia" w:cs="仿宋" w:asciiTheme="minorEastAsia" w:hAnsiTheme="minorEastAsia" w:eastAsiaTheme="minorEastAsia"/>
          <w:bCs/>
          <w:sz w:val="21"/>
          <w:szCs w:val="21"/>
          <w:highlight w:val="yellow"/>
        </w:rPr>
        <w:t>投标供应商的投标报价超过采购预算金额的将导致投标无效。</w:t>
      </w:r>
    </w:p>
    <w:p>
      <w:pPr>
        <w:widowControl/>
        <w:spacing w:after="0"/>
        <w:jc w:val="left"/>
        <w:rPr>
          <w:rFonts w:cs="仿宋" w:asciiTheme="minorEastAsia" w:hAnsiTheme="minorEastAsia" w:eastAsiaTheme="minorEastAsia"/>
          <w:b/>
          <w:bCs/>
          <w:sz w:val="28"/>
          <w:szCs w:val="21"/>
        </w:rPr>
      </w:pPr>
      <w:r>
        <w:rPr>
          <w:rFonts w:hint="eastAsia" w:cs="仿宋" w:asciiTheme="minorEastAsia" w:hAnsiTheme="minorEastAsia" w:eastAsiaTheme="minorEastAsia"/>
          <w:b/>
          <w:bCs/>
          <w:sz w:val="28"/>
          <w:szCs w:val="21"/>
        </w:rPr>
        <w:t>二、货物清单明细</w:t>
      </w:r>
    </w:p>
    <w:tbl>
      <w:tblPr>
        <w:tblStyle w:val="23"/>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25"/>
        <w:gridCol w:w="2048"/>
        <w:gridCol w:w="2242"/>
        <w:gridCol w:w="789"/>
        <w:gridCol w:w="789"/>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pPr>
              <w:pStyle w:val="51"/>
              <w:adjustRightInd w:val="0"/>
              <w:snapToGrid w:val="0"/>
              <w:spacing w:before="0" w:beforeAutospacing="0" w:after="0" w:afterAutospacing="0" w:line="440" w:lineRule="exact"/>
              <w:jc w:val="center"/>
              <w:rPr>
                <w:rFonts w:ascii="宋体" w:hAnsi="宋体" w:eastAsia="宋体" w:cs="Times New Roman"/>
                <w:b/>
                <w:bCs/>
                <w:color w:val="auto"/>
                <w:kern w:val="2"/>
                <w:sz w:val="21"/>
                <w:szCs w:val="21"/>
              </w:rPr>
            </w:pPr>
            <w:r>
              <w:rPr>
                <w:rFonts w:hint="eastAsia" w:ascii="宋体" w:hAnsi="宋体" w:eastAsia="宋体" w:cs="Times New Roman"/>
                <w:b/>
                <w:bCs/>
                <w:color w:val="auto"/>
                <w:kern w:val="2"/>
                <w:sz w:val="21"/>
                <w:szCs w:val="21"/>
              </w:rPr>
              <w:t>序号</w:t>
            </w:r>
          </w:p>
        </w:tc>
        <w:tc>
          <w:tcPr>
            <w:tcW w:w="1425" w:type="dxa"/>
            <w:vAlign w:val="center"/>
          </w:tcPr>
          <w:p>
            <w:pPr>
              <w:pStyle w:val="51"/>
              <w:adjustRightInd w:val="0"/>
              <w:snapToGrid w:val="0"/>
              <w:spacing w:before="0" w:beforeAutospacing="0" w:after="0" w:afterAutospacing="0" w:line="440" w:lineRule="exact"/>
              <w:jc w:val="center"/>
              <w:rPr>
                <w:rFonts w:ascii="宋体" w:hAnsi="宋体" w:eastAsia="宋体" w:cs="Times New Roman"/>
                <w:b/>
                <w:bCs/>
                <w:color w:val="auto"/>
                <w:kern w:val="2"/>
                <w:sz w:val="21"/>
                <w:szCs w:val="21"/>
              </w:rPr>
            </w:pPr>
            <w:r>
              <w:rPr>
                <w:rFonts w:hint="eastAsia" w:ascii="宋体" w:hAnsi="宋体" w:eastAsia="宋体" w:cs="Times New Roman"/>
                <w:b/>
                <w:bCs/>
                <w:color w:val="FF0000"/>
                <w:kern w:val="2"/>
                <w:sz w:val="21"/>
                <w:szCs w:val="21"/>
              </w:rPr>
              <w:t>标的名称</w:t>
            </w:r>
          </w:p>
        </w:tc>
        <w:tc>
          <w:tcPr>
            <w:tcW w:w="2048" w:type="dxa"/>
            <w:vAlign w:val="center"/>
          </w:tcPr>
          <w:p>
            <w:pPr>
              <w:pStyle w:val="51"/>
              <w:adjustRightInd w:val="0"/>
              <w:snapToGrid w:val="0"/>
              <w:spacing w:before="0" w:beforeAutospacing="0" w:after="0" w:afterAutospacing="0" w:line="440" w:lineRule="exact"/>
              <w:jc w:val="center"/>
              <w:rPr>
                <w:rFonts w:hint="eastAsia" w:ascii="宋体" w:hAnsi="宋体" w:eastAsia="宋体" w:cs="Times New Roman"/>
                <w:b/>
                <w:bCs/>
                <w:color w:val="auto"/>
                <w:kern w:val="2"/>
                <w:sz w:val="21"/>
                <w:szCs w:val="21"/>
                <w:lang w:val="en-US" w:eastAsia="zh-CN"/>
              </w:rPr>
            </w:pPr>
            <w:r>
              <w:rPr>
                <w:rFonts w:hint="eastAsia" w:ascii="宋体" w:hAnsi="宋体" w:eastAsia="宋体" w:cs="Times New Roman"/>
                <w:b/>
                <w:bCs/>
                <w:color w:val="auto"/>
                <w:kern w:val="2"/>
                <w:sz w:val="21"/>
                <w:szCs w:val="21"/>
                <w:lang w:val="en-US" w:eastAsia="zh-CN"/>
              </w:rPr>
              <w:t>规格</w:t>
            </w:r>
          </w:p>
        </w:tc>
        <w:tc>
          <w:tcPr>
            <w:tcW w:w="2242" w:type="dxa"/>
            <w:vAlign w:val="center"/>
          </w:tcPr>
          <w:p>
            <w:pPr>
              <w:pStyle w:val="5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宋体" w:hAnsi="宋体" w:eastAsia="宋体" w:cs="Times New Roman"/>
                <w:b/>
                <w:bCs/>
                <w:color w:val="auto"/>
                <w:kern w:val="2"/>
                <w:sz w:val="21"/>
                <w:szCs w:val="21"/>
                <w:lang w:val="en-US" w:eastAsia="zh-CN"/>
              </w:rPr>
            </w:pPr>
            <w:r>
              <w:rPr>
                <w:rFonts w:hint="eastAsia" w:ascii="宋体" w:hAnsi="宋体" w:eastAsia="宋体" w:cs="Times New Roman"/>
                <w:b/>
                <w:bCs/>
                <w:color w:val="auto"/>
                <w:kern w:val="2"/>
                <w:sz w:val="21"/>
                <w:szCs w:val="21"/>
                <w:lang w:val="en-US" w:eastAsia="zh-CN"/>
              </w:rPr>
              <w:t>款式参考图</w:t>
            </w:r>
          </w:p>
        </w:tc>
        <w:tc>
          <w:tcPr>
            <w:tcW w:w="789" w:type="dxa"/>
            <w:vAlign w:val="center"/>
          </w:tcPr>
          <w:p>
            <w:pPr>
              <w:pStyle w:val="51"/>
              <w:adjustRightInd w:val="0"/>
              <w:snapToGrid w:val="0"/>
              <w:spacing w:before="0" w:beforeAutospacing="0" w:after="0" w:afterAutospacing="0" w:line="440" w:lineRule="exact"/>
              <w:jc w:val="center"/>
              <w:rPr>
                <w:rFonts w:hint="eastAsia" w:ascii="宋体" w:hAnsi="宋体" w:eastAsia="宋体" w:cs="Times New Roman"/>
                <w:b/>
                <w:bCs/>
                <w:color w:val="auto"/>
                <w:kern w:val="2"/>
                <w:sz w:val="21"/>
                <w:szCs w:val="21"/>
                <w:lang w:val="en-US" w:eastAsia="zh-CN"/>
              </w:rPr>
            </w:pPr>
            <w:r>
              <w:rPr>
                <w:rFonts w:hint="eastAsia" w:ascii="宋体" w:hAnsi="宋体" w:eastAsia="宋体" w:cs="Times New Roman"/>
                <w:b/>
                <w:bCs/>
                <w:color w:val="auto"/>
                <w:kern w:val="2"/>
                <w:sz w:val="21"/>
                <w:szCs w:val="21"/>
                <w:lang w:val="en-US" w:eastAsia="zh-CN"/>
              </w:rPr>
              <w:t>数量</w:t>
            </w:r>
          </w:p>
        </w:tc>
        <w:tc>
          <w:tcPr>
            <w:tcW w:w="789" w:type="dxa"/>
            <w:vAlign w:val="center"/>
          </w:tcPr>
          <w:p>
            <w:pPr>
              <w:pStyle w:val="51"/>
              <w:adjustRightInd w:val="0"/>
              <w:snapToGrid w:val="0"/>
              <w:spacing w:before="0" w:beforeAutospacing="0" w:after="0" w:afterAutospacing="0" w:line="440" w:lineRule="exact"/>
              <w:jc w:val="center"/>
              <w:rPr>
                <w:rFonts w:hint="default" w:ascii="宋体" w:hAnsi="宋体" w:eastAsia="宋体" w:cs="Times New Roman"/>
                <w:b/>
                <w:bCs/>
                <w:color w:val="auto"/>
                <w:kern w:val="2"/>
                <w:sz w:val="21"/>
                <w:szCs w:val="21"/>
                <w:lang w:val="en-US" w:eastAsia="zh-CN"/>
              </w:rPr>
            </w:pPr>
            <w:r>
              <w:rPr>
                <w:rFonts w:hint="eastAsia" w:ascii="宋体" w:hAnsi="宋体" w:eastAsia="宋体" w:cs="Times New Roman"/>
                <w:b/>
                <w:bCs/>
                <w:color w:val="auto"/>
                <w:kern w:val="2"/>
                <w:sz w:val="21"/>
                <w:szCs w:val="21"/>
                <w:lang w:val="en-US" w:eastAsia="zh-CN"/>
              </w:rPr>
              <w:t>单位</w:t>
            </w:r>
          </w:p>
        </w:tc>
        <w:tc>
          <w:tcPr>
            <w:tcW w:w="789" w:type="dxa"/>
            <w:vAlign w:val="center"/>
          </w:tcPr>
          <w:p>
            <w:pPr>
              <w:pStyle w:val="51"/>
              <w:adjustRightInd w:val="0"/>
              <w:snapToGrid w:val="0"/>
              <w:spacing w:before="0" w:beforeAutospacing="0" w:after="0" w:afterAutospacing="0" w:line="440" w:lineRule="exact"/>
              <w:jc w:val="center"/>
              <w:rPr>
                <w:rFonts w:hint="eastAsia" w:ascii="宋体" w:hAnsi="宋体" w:eastAsia="宋体" w:cs="Times New Roman"/>
                <w:b/>
                <w:bCs/>
                <w:color w:val="auto"/>
                <w:kern w:val="2"/>
                <w:sz w:val="21"/>
                <w:szCs w:val="21"/>
                <w:lang w:val="en-US" w:eastAsia="zh-CN"/>
              </w:rPr>
            </w:pPr>
            <w:r>
              <w:rPr>
                <w:rFonts w:hint="eastAsia" w:ascii="宋体" w:hAnsi="宋体" w:eastAsia="宋体" w:cs="Times New Roman"/>
                <w:b/>
                <w:bCs/>
                <w:color w:val="auto"/>
                <w:kern w:val="2"/>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64" w:type="dxa"/>
            <w:vAlign w:val="center"/>
          </w:tcPr>
          <w:p>
            <w:pPr>
              <w:pStyle w:val="51"/>
              <w:adjustRightInd w:val="0"/>
              <w:snapToGrid w:val="0"/>
              <w:spacing w:before="0" w:beforeAutospacing="0" w:after="0" w:afterAutospacing="0" w:line="440" w:lineRule="exact"/>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1</w:t>
            </w:r>
          </w:p>
        </w:tc>
        <w:tc>
          <w:tcPr>
            <w:tcW w:w="1425" w:type="dxa"/>
            <w:vAlign w:val="center"/>
          </w:tcPr>
          <w:p>
            <w:pPr>
              <w:pStyle w:val="51"/>
              <w:adjustRightInd w:val="0"/>
              <w:snapToGrid w:val="0"/>
              <w:spacing w:before="0" w:beforeAutospacing="0" w:after="0" w:afterAutospacing="0" w:line="440" w:lineRule="exact"/>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枕套</w:t>
            </w:r>
          </w:p>
        </w:tc>
        <w:tc>
          <w:tcPr>
            <w:tcW w:w="2048" w:type="dxa"/>
            <w:vAlign w:val="center"/>
          </w:tcPr>
          <w:p>
            <w:pPr>
              <w:pStyle w:val="51"/>
              <w:adjustRightInd w:val="0"/>
              <w:snapToGrid w:val="0"/>
              <w:spacing w:before="0" w:beforeAutospacing="0" w:after="0" w:afterAutospacing="0" w:line="44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60cm*90cm</w:t>
            </w:r>
            <w:r>
              <w:rPr>
                <w:rFonts w:hint="eastAsia" w:ascii="宋体" w:hAnsi="宋体" w:cs="Times New Roman"/>
                <w:color w:val="auto"/>
                <w:kern w:val="2"/>
                <w:sz w:val="21"/>
                <w:szCs w:val="21"/>
                <w:lang w:val="en-US" w:eastAsia="zh-CN"/>
              </w:rPr>
              <w:t>（±5%）</w:t>
            </w:r>
          </w:p>
        </w:tc>
        <w:tc>
          <w:tcPr>
            <w:tcW w:w="2242" w:type="dxa"/>
          </w:tcPr>
          <w:p>
            <w:pPr>
              <w:pStyle w:val="5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ascii="宋体" w:hAnsi="宋体" w:eastAsia="宋体" w:cs="Times New Roman"/>
                <w:color w:val="auto"/>
                <w:kern w:val="2"/>
                <w:sz w:val="21"/>
                <w:szCs w:val="21"/>
              </w:rPr>
            </w:pPr>
            <w:r>
              <w:drawing>
                <wp:inline distT="0" distB="0" distL="114300" distR="114300">
                  <wp:extent cx="1285240" cy="937895"/>
                  <wp:effectExtent l="0" t="0" r="1016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285240" cy="937895"/>
                          </a:xfrm>
                          <a:prstGeom prst="rect">
                            <a:avLst/>
                          </a:prstGeom>
                          <a:noFill/>
                          <a:ln>
                            <a:noFill/>
                          </a:ln>
                        </pic:spPr>
                      </pic:pic>
                    </a:graphicData>
                  </a:graphic>
                </wp:inline>
              </w:drawing>
            </w:r>
          </w:p>
        </w:tc>
        <w:tc>
          <w:tcPr>
            <w:tcW w:w="789" w:type="dxa"/>
            <w:vAlign w:val="center"/>
          </w:tcPr>
          <w:p>
            <w:pPr>
              <w:pStyle w:val="51"/>
              <w:adjustRightInd w:val="0"/>
              <w:snapToGrid w:val="0"/>
              <w:spacing w:before="0" w:beforeAutospacing="0" w:after="0" w:afterAutospacing="0" w:line="44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1000</w:t>
            </w:r>
          </w:p>
        </w:tc>
        <w:tc>
          <w:tcPr>
            <w:tcW w:w="789" w:type="dxa"/>
            <w:vAlign w:val="center"/>
          </w:tcPr>
          <w:p>
            <w:pPr>
              <w:pStyle w:val="51"/>
              <w:adjustRightInd w:val="0"/>
              <w:snapToGrid w:val="0"/>
              <w:spacing w:before="0" w:beforeAutospacing="0" w:after="0" w:afterAutospacing="0" w:line="440" w:lineRule="exact"/>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lang w:val="en-US" w:eastAsia="zh-CN"/>
              </w:rPr>
              <w:t>个</w:t>
            </w:r>
          </w:p>
        </w:tc>
        <w:tc>
          <w:tcPr>
            <w:tcW w:w="789" w:type="dxa"/>
            <w:vMerge w:val="restart"/>
            <w:vAlign w:val="center"/>
          </w:tcPr>
          <w:p>
            <w:pPr>
              <w:pStyle w:val="51"/>
              <w:adjustRightInd w:val="0"/>
              <w:snapToGrid w:val="0"/>
              <w:spacing w:before="0" w:beforeAutospacing="0" w:after="0" w:afterAutospacing="0" w:line="44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定制类产品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664" w:type="dxa"/>
            <w:vAlign w:val="center"/>
          </w:tcPr>
          <w:p>
            <w:pPr>
              <w:pStyle w:val="51"/>
              <w:adjustRightInd w:val="0"/>
              <w:snapToGrid w:val="0"/>
              <w:spacing w:before="0" w:beforeAutospacing="0" w:after="0" w:afterAutospacing="0" w:line="440" w:lineRule="exact"/>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w:t>
            </w:r>
          </w:p>
        </w:tc>
        <w:tc>
          <w:tcPr>
            <w:tcW w:w="1425" w:type="dxa"/>
            <w:vAlign w:val="center"/>
          </w:tcPr>
          <w:p>
            <w:pPr>
              <w:pStyle w:val="51"/>
              <w:adjustRightInd w:val="0"/>
              <w:snapToGrid w:val="0"/>
              <w:spacing w:before="0" w:beforeAutospacing="0" w:after="0" w:afterAutospacing="0" w:line="44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1.5米床笠</w:t>
            </w:r>
          </w:p>
        </w:tc>
        <w:tc>
          <w:tcPr>
            <w:tcW w:w="2048" w:type="dxa"/>
            <w:vAlign w:val="center"/>
          </w:tcPr>
          <w:p>
            <w:pPr>
              <w:pStyle w:val="51"/>
              <w:adjustRightInd w:val="0"/>
              <w:snapToGrid w:val="0"/>
              <w:spacing w:before="0" w:beforeAutospacing="0" w:after="0" w:afterAutospacing="0" w:line="44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155cm*208cm（±22cm）</w:t>
            </w:r>
          </w:p>
        </w:tc>
        <w:tc>
          <w:tcPr>
            <w:tcW w:w="2242" w:type="dxa"/>
            <w:vMerge w:val="restart"/>
          </w:tcPr>
          <w:p>
            <w:pPr>
              <w:pStyle w:val="5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both"/>
              <w:textAlignment w:val="auto"/>
              <w:rPr>
                <w:rFonts w:ascii="宋体" w:hAnsi="宋体" w:eastAsia="宋体" w:cs="Times New Roman"/>
                <w:color w:val="auto"/>
                <w:kern w:val="2"/>
                <w:sz w:val="21"/>
                <w:szCs w:val="21"/>
              </w:rPr>
            </w:pPr>
            <w:r>
              <w:drawing>
                <wp:inline distT="0" distB="0" distL="114300" distR="114300">
                  <wp:extent cx="1283970" cy="1018540"/>
                  <wp:effectExtent l="0" t="0" r="11430"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1283970" cy="1018540"/>
                          </a:xfrm>
                          <a:prstGeom prst="rect">
                            <a:avLst/>
                          </a:prstGeom>
                          <a:noFill/>
                          <a:ln>
                            <a:noFill/>
                          </a:ln>
                        </pic:spPr>
                      </pic:pic>
                    </a:graphicData>
                  </a:graphic>
                </wp:inline>
              </w:drawing>
            </w:r>
          </w:p>
        </w:tc>
        <w:tc>
          <w:tcPr>
            <w:tcW w:w="789" w:type="dxa"/>
            <w:vAlign w:val="center"/>
          </w:tcPr>
          <w:p>
            <w:pPr>
              <w:pStyle w:val="51"/>
              <w:adjustRightInd w:val="0"/>
              <w:snapToGrid w:val="0"/>
              <w:spacing w:before="0" w:beforeAutospacing="0" w:after="0" w:afterAutospacing="0" w:line="44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200</w:t>
            </w:r>
          </w:p>
        </w:tc>
        <w:tc>
          <w:tcPr>
            <w:tcW w:w="789" w:type="dxa"/>
            <w:vAlign w:val="center"/>
          </w:tcPr>
          <w:p>
            <w:pPr>
              <w:pStyle w:val="51"/>
              <w:adjustRightInd w:val="0"/>
              <w:snapToGrid w:val="0"/>
              <w:spacing w:before="0" w:beforeAutospacing="0" w:after="0" w:afterAutospacing="0" w:line="440" w:lineRule="exact"/>
              <w:jc w:val="center"/>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lang w:val="en-US" w:eastAsia="zh-CN"/>
              </w:rPr>
              <w:t>张</w:t>
            </w:r>
          </w:p>
        </w:tc>
        <w:tc>
          <w:tcPr>
            <w:tcW w:w="789" w:type="dxa"/>
            <w:vMerge w:val="continue"/>
            <w:vAlign w:val="center"/>
          </w:tcPr>
          <w:p>
            <w:pPr>
              <w:pStyle w:val="51"/>
              <w:adjustRightInd w:val="0"/>
              <w:snapToGrid w:val="0"/>
              <w:spacing w:before="0" w:beforeAutospacing="0" w:after="0" w:afterAutospacing="0" w:line="440" w:lineRule="exact"/>
              <w:jc w:val="center"/>
              <w:rPr>
                <w:rFonts w:ascii="宋体" w:hAnsi="宋体"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pPr>
              <w:pStyle w:val="51"/>
              <w:adjustRightInd w:val="0"/>
              <w:snapToGrid w:val="0"/>
              <w:spacing w:before="0" w:beforeAutospacing="0" w:after="0" w:afterAutospacing="0" w:line="440" w:lineRule="exact"/>
              <w:jc w:val="center"/>
              <w:rPr>
                <w:rFonts w:hint="eastAsia"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3</w:t>
            </w:r>
          </w:p>
        </w:tc>
        <w:tc>
          <w:tcPr>
            <w:tcW w:w="1425" w:type="dxa"/>
            <w:vAlign w:val="center"/>
          </w:tcPr>
          <w:p>
            <w:pPr>
              <w:pStyle w:val="51"/>
              <w:adjustRightInd w:val="0"/>
              <w:snapToGrid w:val="0"/>
              <w:spacing w:before="0" w:beforeAutospacing="0" w:after="0" w:afterAutospacing="0" w:line="44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1.2米床笠</w:t>
            </w:r>
          </w:p>
        </w:tc>
        <w:tc>
          <w:tcPr>
            <w:tcW w:w="2048" w:type="dxa"/>
            <w:vAlign w:val="center"/>
          </w:tcPr>
          <w:p>
            <w:pPr>
              <w:pStyle w:val="51"/>
              <w:adjustRightInd w:val="0"/>
              <w:snapToGrid w:val="0"/>
              <w:spacing w:before="0" w:beforeAutospacing="0" w:after="0" w:afterAutospacing="0" w:line="44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lang w:val="en-US" w:eastAsia="zh-CN"/>
              </w:rPr>
              <w:t>125cm*208cm（±22cm）</w:t>
            </w:r>
          </w:p>
        </w:tc>
        <w:tc>
          <w:tcPr>
            <w:tcW w:w="2242" w:type="dxa"/>
            <w:vMerge w:val="continue"/>
          </w:tcPr>
          <w:p>
            <w:pPr>
              <w:pStyle w:val="5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宋体" w:hAnsi="宋体" w:eastAsia="宋体" w:cs="Times New Roman"/>
                <w:color w:val="auto"/>
                <w:kern w:val="2"/>
                <w:sz w:val="21"/>
                <w:szCs w:val="21"/>
              </w:rPr>
            </w:pPr>
          </w:p>
        </w:tc>
        <w:tc>
          <w:tcPr>
            <w:tcW w:w="789" w:type="dxa"/>
            <w:vAlign w:val="center"/>
          </w:tcPr>
          <w:p>
            <w:pPr>
              <w:pStyle w:val="51"/>
              <w:adjustRightInd w:val="0"/>
              <w:snapToGrid w:val="0"/>
              <w:spacing w:before="0" w:beforeAutospacing="0" w:after="0" w:afterAutospacing="0" w:line="44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300</w:t>
            </w:r>
          </w:p>
        </w:tc>
        <w:tc>
          <w:tcPr>
            <w:tcW w:w="789" w:type="dxa"/>
            <w:vAlign w:val="center"/>
          </w:tcPr>
          <w:p>
            <w:pPr>
              <w:pStyle w:val="51"/>
              <w:adjustRightInd w:val="0"/>
              <w:snapToGrid w:val="0"/>
              <w:spacing w:before="0" w:beforeAutospacing="0" w:after="0" w:afterAutospacing="0" w:line="44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lang w:val="en-US" w:eastAsia="zh-CN"/>
              </w:rPr>
              <w:t>张</w:t>
            </w:r>
          </w:p>
        </w:tc>
        <w:tc>
          <w:tcPr>
            <w:tcW w:w="789" w:type="dxa"/>
            <w:vMerge w:val="continue"/>
            <w:vAlign w:val="center"/>
          </w:tcPr>
          <w:p>
            <w:pPr>
              <w:pStyle w:val="51"/>
              <w:adjustRightInd w:val="0"/>
              <w:snapToGrid w:val="0"/>
              <w:spacing w:before="0" w:beforeAutospacing="0" w:after="0" w:afterAutospacing="0" w:line="440" w:lineRule="exact"/>
              <w:jc w:val="center"/>
              <w:rPr>
                <w:rFonts w:hint="eastAsia" w:ascii="宋体" w:hAnsi="宋体"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4" w:type="dxa"/>
            <w:vAlign w:val="center"/>
          </w:tcPr>
          <w:p>
            <w:pPr>
              <w:pStyle w:val="51"/>
              <w:adjustRightInd w:val="0"/>
              <w:snapToGrid w:val="0"/>
              <w:spacing w:before="0" w:beforeAutospacing="0" w:after="0" w:afterAutospacing="0" w:line="44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4</w:t>
            </w:r>
          </w:p>
        </w:tc>
        <w:tc>
          <w:tcPr>
            <w:tcW w:w="1425" w:type="dxa"/>
            <w:vAlign w:val="center"/>
          </w:tcPr>
          <w:p>
            <w:pPr>
              <w:pStyle w:val="51"/>
              <w:adjustRightInd w:val="0"/>
              <w:snapToGrid w:val="0"/>
              <w:spacing w:before="0" w:beforeAutospacing="0" w:after="0" w:afterAutospacing="0" w:line="44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1.5米床被套</w:t>
            </w:r>
          </w:p>
        </w:tc>
        <w:tc>
          <w:tcPr>
            <w:tcW w:w="2048" w:type="dxa"/>
            <w:vAlign w:val="center"/>
          </w:tcPr>
          <w:p>
            <w:pPr>
              <w:pStyle w:val="51"/>
              <w:adjustRightInd w:val="0"/>
              <w:snapToGrid w:val="0"/>
              <w:spacing w:before="0" w:beforeAutospacing="0" w:after="0" w:afterAutospacing="0" w:line="44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lang w:val="en-US" w:eastAsia="zh-CN"/>
              </w:rPr>
              <w:t>210cm*240cm</w:t>
            </w:r>
            <w:r>
              <w:rPr>
                <w:rFonts w:hint="eastAsia" w:ascii="宋体" w:hAnsi="宋体" w:cs="Times New Roman"/>
                <w:color w:val="auto"/>
                <w:kern w:val="2"/>
                <w:sz w:val="21"/>
                <w:szCs w:val="21"/>
                <w:lang w:val="en-US" w:eastAsia="zh-CN"/>
              </w:rPr>
              <w:t>（±5%）</w:t>
            </w:r>
          </w:p>
        </w:tc>
        <w:tc>
          <w:tcPr>
            <w:tcW w:w="2242" w:type="dxa"/>
            <w:vMerge w:val="restart"/>
          </w:tcPr>
          <w:p>
            <w:pPr>
              <w:pStyle w:val="5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宋体" w:hAnsi="宋体" w:eastAsia="宋体" w:cs="Times New Roman"/>
                <w:color w:val="auto"/>
                <w:kern w:val="2"/>
                <w:sz w:val="21"/>
                <w:szCs w:val="21"/>
              </w:rPr>
            </w:pPr>
            <w:r>
              <w:drawing>
                <wp:inline distT="0" distB="0" distL="114300" distR="114300">
                  <wp:extent cx="1284605" cy="1014730"/>
                  <wp:effectExtent l="0" t="0" r="10795" b="139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1284605" cy="1014730"/>
                          </a:xfrm>
                          <a:prstGeom prst="rect">
                            <a:avLst/>
                          </a:prstGeom>
                          <a:noFill/>
                          <a:ln>
                            <a:noFill/>
                          </a:ln>
                        </pic:spPr>
                      </pic:pic>
                    </a:graphicData>
                  </a:graphic>
                </wp:inline>
              </w:drawing>
            </w:r>
          </w:p>
        </w:tc>
        <w:tc>
          <w:tcPr>
            <w:tcW w:w="789" w:type="dxa"/>
            <w:vAlign w:val="center"/>
          </w:tcPr>
          <w:p>
            <w:pPr>
              <w:pStyle w:val="51"/>
              <w:adjustRightInd w:val="0"/>
              <w:snapToGrid w:val="0"/>
              <w:spacing w:before="0" w:beforeAutospacing="0" w:after="0" w:afterAutospacing="0" w:line="44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200</w:t>
            </w:r>
          </w:p>
        </w:tc>
        <w:tc>
          <w:tcPr>
            <w:tcW w:w="789" w:type="dxa"/>
            <w:vAlign w:val="center"/>
          </w:tcPr>
          <w:p>
            <w:pPr>
              <w:pStyle w:val="51"/>
              <w:adjustRightInd w:val="0"/>
              <w:snapToGrid w:val="0"/>
              <w:spacing w:before="0" w:beforeAutospacing="0" w:after="0" w:afterAutospacing="0" w:line="44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lang w:val="en-US" w:eastAsia="zh-CN"/>
              </w:rPr>
              <w:t>张</w:t>
            </w:r>
          </w:p>
        </w:tc>
        <w:tc>
          <w:tcPr>
            <w:tcW w:w="789" w:type="dxa"/>
            <w:vMerge w:val="continue"/>
            <w:vAlign w:val="center"/>
          </w:tcPr>
          <w:p>
            <w:pPr>
              <w:pStyle w:val="51"/>
              <w:adjustRightInd w:val="0"/>
              <w:snapToGrid w:val="0"/>
              <w:spacing w:before="0" w:beforeAutospacing="0" w:after="0" w:afterAutospacing="0" w:line="440" w:lineRule="exact"/>
              <w:jc w:val="center"/>
              <w:rPr>
                <w:rFonts w:hint="eastAsia" w:ascii="宋体" w:hAnsi="宋体"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pPr>
              <w:pStyle w:val="51"/>
              <w:adjustRightInd w:val="0"/>
              <w:snapToGrid w:val="0"/>
              <w:spacing w:before="0" w:beforeAutospacing="0" w:after="0" w:afterAutospacing="0" w:line="44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5</w:t>
            </w:r>
          </w:p>
        </w:tc>
        <w:tc>
          <w:tcPr>
            <w:tcW w:w="1425" w:type="dxa"/>
            <w:vAlign w:val="center"/>
          </w:tcPr>
          <w:p>
            <w:pPr>
              <w:pStyle w:val="51"/>
              <w:adjustRightInd w:val="0"/>
              <w:snapToGrid w:val="0"/>
              <w:spacing w:before="0" w:beforeAutospacing="0" w:after="0" w:afterAutospacing="0" w:line="44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1.2米床被套</w:t>
            </w:r>
          </w:p>
        </w:tc>
        <w:tc>
          <w:tcPr>
            <w:tcW w:w="2048" w:type="dxa"/>
            <w:vAlign w:val="center"/>
          </w:tcPr>
          <w:p>
            <w:pPr>
              <w:pStyle w:val="51"/>
              <w:adjustRightInd w:val="0"/>
              <w:snapToGrid w:val="0"/>
              <w:spacing w:before="0" w:beforeAutospacing="0" w:after="0" w:afterAutospacing="0" w:line="44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lang w:val="en-US" w:eastAsia="zh-CN"/>
              </w:rPr>
              <w:t>180cm*240cm</w:t>
            </w:r>
            <w:r>
              <w:rPr>
                <w:rFonts w:hint="eastAsia" w:ascii="宋体" w:hAnsi="宋体" w:cs="Times New Roman"/>
                <w:color w:val="auto"/>
                <w:kern w:val="2"/>
                <w:sz w:val="21"/>
                <w:szCs w:val="21"/>
                <w:lang w:val="en-US" w:eastAsia="zh-CN"/>
              </w:rPr>
              <w:t>（±5%）</w:t>
            </w:r>
          </w:p>
        </w:tc>
        <w:tc>
          <w:tcPr>
            <w:tcW w:w="2242" w:type="dxa"/>
            <w:vMerge w:val="continue"/>
          </w:tcPr>
          <w:p>
            <w:pPr>
              <w:pStyle w:val="5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宋体" w:hAnsi="宋体" w:eastAsia="宋体" w:cs="Times New Roman"/>
                <w:color w:val="auto"/>
                <w:kern w:val="2"/>
                <w:sz w:val="21"/>
                <w:szCs w:val="21"/>
              </w:rPr>
            </w:pPr>
          </w:p>
        </w:tc>
        <w:tc>
          <w:tcPr>
            <w:tcW w:w="789" w:type="dxa"/>
            <w:vAlign w:val="center"/>
          </w:tcPr>
          <w:p>
            <w:pPr>
              <w:pStyle w:val="51"/>
              <w:adjustRightInd w:val="0"/>
              <w:snapToGrid w:val="0"/>
              <w:spacing w:before="0" w:beforeAutospacing="0" w:after="0" w:afterAutospacing="0" w:line="44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300</w:t>
            </w:r>
          </w:p>
        </w:tc>
        <w:tc>
          <w:tcPr>
            <w:tcW w:w="789" w:type="dxa"/>
            <w:vAlign w:val="center"/>
          </w:tcPr>
          <w:p>
            <w:pPr>
              <w:pStyle w:val="51"/>
              <w:adjustRightInd w:val="0"/>
              <w:snapToGrid w:val="0"/>
              <w:spacing w:before="0" w:beforeAutospacing="0" w:after="0" w:afterAutospacing="0" w:line="44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lang w:val="en-US" w:eastAsia="zh-CN"/>
              </w:rPr>
              <w:t>张</w:t>
            </w:r>
          </w:p>
        </w:tc>
        <w:tc>
          <w:tcPr>
            <w:tcW w:w="789" w:type="dxa"/>
            <w:vMerge w:val="continue"/>
            <w:vAlign w:val="center"/>
          </w:tcPr>
          <w:p>
            <w:pPr>
              <w:pStyle w:val="51"/>
              <w:adjustRightInd w:val="0"/>
              <w:snapToGrid w:val="0"/>
              <w:spacing w:before="0" w:beforeAutospacing="0" w:after="0" w:afterAutospacing="0" w:line="440" w:lineRule="exact"/>
              <w:jc w:val="center"/>
              <w:rPr>
                <w:rFonts w:hint="eastAsia" w:ascii="宋体" w:hAnsi="宋体" w:eastAsia="宋体" w:cs="Times New Roman"/>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Align w:val="center"/>
          </w:tcPr>
          <w:p>
            <w:pPr>
              <w:pStyle w:val="51"/>
              <w:adjustRightInd w:val="0"/>
              <w:snapToGrid w:val="0"/>
              <w:spacing w:before="0" w:beforeAutospacing="0" w:after="0" w:afterAutospacing="0" w:line="44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6</w:t>
            </w:r>
          </w:p>
        </w:tc>
        <w:tc>
          <w:tcPr>
            <w:tcW w:w="1425" w:type="dxa"/>
            <w:vAlign w:val="center"/>
          </w:tcPr>
          <w:p>
            <w:pPr>
              <w:pStyle w:val="51"/>
              <w:adjustRightInd w:val="0"/>
              <w:snapToGrid w:val="0"/>
              <w:spacing w:before="0" w:beforeAutospacing="0" w:after="0" w:afterAutospacing="0" w:line="44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1.2米铁床床垫床笠</w:t>
            </w:r>
          </w:p>
        </w:tc>
        <w:tc>
          <w:tcPr>
            <w:tcW w:w="2048" w:type="dxa"/>
            <w:vAlign w:val="center"/>
          </w:tcPr>
          <w:p>
            <w:pPr>
              <w:pStyle w:val="51"/>
              <w:adjustRightInd w:val="0"/>
              <w:snapToGrid w:val="0"/>
              <w:spacing w:before="0" w:beforeAutospacing="0" w:after="0" w:afterAutospacing="0" w:line="44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需上门测量</w:t>
            </w:r>
          </w:p>
        </w:tc>
        <w:tc>
          <w:tcPr>
            <w:tcW w:w="2242" w:type="dxa"/>
          </w:tcPr>
          <w:p>
            <w:pPr>
              <w:pStyle w:val="5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宋体" w:hAnsi="宋体" w:eastAsia="宋体" w:cs="Times New Roman"/>
                <w:color w:val="auto"/>
                <w:kern w:val="2"/>
                <w:sz w:val="21"/>
                <w:szCs w:val="21"/>
              </w:rPr>
            </w:pPr>
            <w:r>
              <w:drawing>
                <wp:inline distT="0" distB="0" distL="114300" distR="114300">
                  <wp:extent cx="1284605" cy="1011555"/>
                  <wp:effectExtent l="0" t="0" r="10795" b="1714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a:stretch>
                            <a:fillRect/>
                          </a:stretch>
                        </pic:blipFill>
                        <pic:spPr>
                          <a:xfrm>
                            <a:off x="0" y="0"/>
                            <a:ext cx="1284605" cy="1011555"/>
                          </a:xfrm>
                          <a:prstGeom prst="rect">
                            <a:avLst/>
                          </a:prstGeom>
                          <a:noFill/>
                          <a:ln>
                            <a:noFill/>
                          </a:ln>
                        </pic:spPr>
                      </pic:pic>
                    </a:graphicData>
                  </a:graphic>
                </wp:inline>
              </w:drawing>
            </w:r>
          </w:p>
        </w:tc>
        <w:tc>
          <w:tcPr>
            <w:tcW w:w="789" w:type="dxa"/>
            <w:vAlign w:val="center"/>
          </w:tcPr>
          <w:p>
            <w:pPr>
              <w:pStyle w:val="51"/>
              <w:adjustRightInd w:val="0"/>
              <w:snapToGrid w:val="0"/>
              <w:spacing w:before="0" w:beforeAutospacing="0" w:after="0" w:afterAutospacing="0" w:line="440" w:lineRule="exact"/>
              <w:jc w:val="center"/>
              <w:rPr>
                <w:rFonts w:hint="default" w:ascii="宋体" w:hAnsi="宋体" w:eastAsia="宋体" w:cs="Times New Roman"/>
                <w:color w:val="auto"/>
                <w:kern w:val="2"/>
                <w:sz w:val="21"/>
                <w:szCs w:val="21"/>
                <w:lang w:val="en-US" w:eastAsia="zh-CN"/>
              </w:rPr>
            </w:pPr>
            <w:r>
              <w:rPr>
                <w:rFonts w:hint="eastAsia" w:ascii="宋体" w:hAnsi="宋体" w:eastAsia="宋体" w:cs="Times New Roman"/>
                <w:color w:val="auto"/>
                <w:kern w:val="2"/>
                <w:sz w:val="21"/>
                <w:szCs w:val="21"/>
                <w:lang w:val="en-US" w:eastAsia="zh-CN"/>
              </w:rPr>
              <w:t>500</w:t>
            </w:r>
          </w:p>
        </w:tc>
        <w:tc>
          <w:tcPr>
            <w:tcW w:w="789" w:type="dxa"/>
            <w:vAlign w:val="center"/>
          </w:tcPr>
          <w:p>
            <w:pPr>
              <w:pStyle w:val="51"/>
              <w:adjustRightInd w:val="0"/>
              <w:snapToGrid w:val="0"/>
              <w:spacing w:before="0" w:beforeAutospacing="0" w:after="0" w:afterAutospacing="0" w:line="440" w:lineRule="exact"/>
              <w:jc w:val="center"/>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lang w:val="en-US" w:eastAsia="zh-CN"/>
              </w:rPr>
              <w:t>张</w:t>
            </w:r>
          </w:p>
        </w:tc>
        <w:tc>
          <w:tcPr>
            <w:tcW w:w="789" w:type="dxa"/>
            <w:vMerge w:val="continue"/>
            <w:vAlign w:val="center"/>
          </w:tcPr>
          <w:p>
            <w:pPr>
              <w:pStyle w:val="51"/>
              <w:adjustRightInd w:val="0"/>
              <w:snapToGrid w:val="0"/>
              <w:spacing w:before="0" w:beforeAutospacing="0" w:after="0" w:afterAutospacing="0" w:line="440" w:lineRule="exact"/>
              <w:jc w:val="center"/>
              <w:rPr>
                <w:rFonts w:hint="eastAsia" w:ascii="宋体" w:hAnsi="宋体" w:eastAsia="宋体" w:cs="Times New Roman"/>
                <w:color w:val="auto"/>
                <w:kern w:val="2"/>
                <w:sz w:val="21"/>
                <w:szCs w:val="21"/>
              </w:rPr>
            </w:pPr>
          </w:p>
        </w:tc>
      </w:tr>
    </w:tbl>
    <w:p>
      <w:pPr>
        <w:pStyle w:val="51"/>
        <w:adjustRightInd w:val="0"/>
        <w:snapToGrid w:val="0"/>
        <w:spacing w:before="0" w:beforeAutospacing="0" w:after="0" w:afterAutospacing="0" w:line="440" w:lineRule="exact"/>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pPr>
        <w:pStyle w:val="7"/>
        <w:spacing w:after="0" w:line="440" w:lineRule="exact"/>
        <w:ind w:firstLine="424" w:firstLineChars="202"/>
        <w:rPr>
          <w:rFonts w:ascii="宋体" w:hAnsi="宋体"/>
          <w:bCs/>
          <w:snapToGrid w:val="0"/>
          <w:kern w:val="0"/>
          <w:szCs w:val="21"/>
        </w:rPr>
      </w:pPr>
      <w:r>
        <w:rPr>
          <w:rFonts w:hint="eastAsia" w:ascii="宋体" w:hAnsi="宋体"/>
          <w:bCs/>
          <w:snapToGrid w:val="0"/>
          <w:kern w:val="0"/>
          <w:szCs w:val="21"/>
          <w:highlight w:val="yellow"/>
        </w:rPr>
        <w:t>（1）</w:t>
      </w:r>
      <w:r>
        <w:rPr>
          <w:rFonts w:hint="eastAsia" w:ascii="宋体" w:hAnsi="宋体"/>
          <w:b/>
          <w:bCs/>
          <w:snapToGrid w:val="0"/>
          <w:szCs w:val="21"/>
          <w:highlight w:val="yellow"/>
        </w:rPr>
        <w:t>本项目核心产品为：</w:t>
      </w:r>
      <w:r>
        <w:rPr>
          <w:rFonts w:hint="eastAsia" w:ascii="宋体" w:hAnsi="宋体"/>
          <w:b/>
          <w:bCs/>
          <w:snapToGrid w:val="0"/>
          <w:szCs w:val="21"/>
          <w:highlight w:val="yellow"/>
          <w:u w:val="single"/>
        </w:rPr>
        <w:t xml:space="preserve"> </w:t>
      </w:r>
      <w:r>
        <w:rPr>
          <w:rFonts w:hint="eastAsia" w:ascii="宋体" w:hAnsi="宋体"/>
          <w:b/>
          <w:bCs/>
          <w:snapToGrid w:val="0"/>
          <w:szCs w:val="21"/>
          <w:highlight w:val="yellow"/>
          <w:u w:val="single"/>
          <w:lang w:val="en-US" w:eastAsia="zh-CN"/>
        </w:rPr>
        <w:t xml:space="preserve"> 序号5：1.2米床被套 </w:t>
      </w:r>
      <w:r>
        <w:rPr>
          <w:rFonts w:hint="eastAsia" w:ascii="宋体" w:hAnsi="宋体"/>
          <w:b/>
          <w:bCs/>
          <w:snapToGrid w:val="0"/>
          <w:szCs w:val="21"/>
          <w:highlight w:val="yellow"/>
          <w:u w:val="single"/>
        </w:rPr>
        <w:t xml:space="preserve"> </w:t>
      </w:r>
      <w:r>
        <w:rPr>
          <w:rFonts w:hint="eastAsia" w:ascii="宋体" w:hAnsi="宋体"/>
          <w:b/>
          <w:bCs/>
          <w:snapToGrid w:val="0"/>
          <w:szCs w:val="21"/>
          <w:highlight w:val="yellow"/>
        </w:rPr>
        <w:t>。</w:t>
      </w:r>
      <w:r>
        <w:rPr>
          <w:rFonts w:hint="eastAsia" w:ascii="宋体" w:hAnsi="宋体"/>
          <w:bCs/>
          <w:snapToGrid w:val="0"/>
          <w:kern w:val="0"/>
          <w:szCs w:val="21"/>
          <w:highlight w:val="yellow"/>
        </w:rPr>
        <w:t>如同时有两家或两家以上（均为制造商的合法代理商）通过资格审查及符合性审查的合格投标供应商</w:t>
      </w:r>
      <w:r>
        <w:rPr>
          <w:rFonts w:hint="eastAsia" w:ascii="宋体" w:hAnsi="宋体"/>
          <w:b/>
          <w:bCs/>
          <w:snapToGrid w:val="0"/>
          <w:kern w:val="0"/>
          <w:szCs w:val="21"/>
          <w:highlight w:val="yellow"/>
        </w:rPr>
        <w:t>所投核心产品为相同品牌的，按一家投标供应商计算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投标供应商获得中标人推荐资格；评审得分相同的由报价相对最低的获得中标人推荐资格；评审得分及报价均相同的由技术部分评分相对最高的获得中标人推荐资格；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，其他同品牌投标供应商不作为中标候选人。</w:t>
      </w:r>
    </w:p>
    <w:p>
      <w:pPr>
        <w:adjustRightInd w:val="0"/>
        <w:snapToGrid w:val="0"/>
        <w:spacing w:after="0" w:line="440" w:lineRule="exact"/>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若评标委员会成员对是否须由投标供应商作出报价合理性说明，以及书面说明是否采纳等判断不一</w:t>
      </w:r>
      <w:r>
        <w:rPr>
          <w:rFonts w:hint="eastAsia" w:ascii="宋体" w:hAnsi="宋体"/>
          <w:bCs/>
          <w:snapToGrid w:val="0"/>
          <w:kern w:val="0"/>
          <w:szCs w:val="21"/>
        </w:rPr>
        <w:t>致的，按照“少数服从多数”的原则确定评标委员会的意见。</w:t>
      </w:r>
    </w:p>
    <w:p>
      <w:pPr>
        <w:adjustRightInd w:val="0"/>
        <w:snapToGrid w:val="0"/>
        <w:spacing w:after="0" w:line="440" w:lineRule="exact"/>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（3）备注栏注明“拒绝进口”的产品不接受投标供应商选用进口产品参与投标；注明“接受进口”的产品允许投标供应商选用进口产品参与投标，但不排斥国内产品。 </w:t>
      </w:r>
    </w:p>
    <w:p>
      <w:pPr>
        <w:adjustRightInd w:val="0"/>
        <w:snapToGrid w:val="0"/>
        <w:spacing w:after="0" w:line="440" w:lineRule="exact"/>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pStyle w:val="21"/>
        <w:spacing w:after="0"/>
      </w:pPr>
    </w:p>
    <w:p>
      <w:pPr>
        <w:widowControl/>
        <w:spacing w:after="0" w:line="279" w:lineRule="auto"/>
        <w:jc w:val="left"/>
        <w:rPr>
          <w:rFonts w:cs="仿宋" w:asciiTheme="minorEastAsia" w:hAnsiTheme="minorEastAsia" w:eastAsiaTheme="minorEastAsia"/>
          <w:b/>
          <w:bCs/>
          <w:sz w:val="28"/>
          <w:szCs w:val="21"/>
        </w:rPr>
      </w:pPr>
      <w:r>
        <w:rPr>
          <w:rFonts w:hint="eastAsia" w:cs="仿宋" w:asciiTheme="minorEastAsia" w:hAnsiTheme="minorEastAsia" w:eastAsiaTheme="minorEastAsia"/>
          <w:b/>
          <w:bCs/>
          <w:sz w:val="28"/>
          <w:szCs w:val="21"/>
        </w:rPr>
        <w:t>三、技术要求</w:t>
      </w:r>
    </w:p>
    <w:tbl>
      <w:tblPr>
        <w:tblStyle w:val="22"/>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770"/>
        <w:gridCol w:w="6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jc w:val="center"/>
        </w:trPr>
        <w:tc>
          <w:tcPr>
            <w:tcW w:w="683" w:type="dxa"/>
            <w:vAlign w:val="center"/>
          </w:tcPr>
          <w:p>
            <w:pPr>
              <w:spacing w:after="0" w:line="360" w:lineRule="auto"/>
              <w:jc w:val="center"/>
              <w:rPr>
                <w:rFonts w:ascii="宋体" w:hAnsi="宋体" w:cs="宋体"/>
                <w:b/>
                <w:bCs/>
                <w:szCs w:val="21"/>
              </w:rPr>
            </w:pPr>
            <w:r>
              <w:rPr>
                <w:rFonts w:hint="eastAsia" w:ascii="宋体" w:hAnsi="宋体" w:cs="宋体"/>
                <w:b/>
                <w:bCs/>
                <w:szCs w:val="21"/>
              </w:rPr>
              <w:t>序号</w:t>
            </w:r>
          </w:p>
        </w:tc>
        <w:tc>
          <w:tcPr>
            <w:tcW w:w="1770" w:type="dxa"/>
            <w:vAlign w:val="center"/>
          </w:tcPr>
          <w:p>
            <w:pPr>
              <w:widowControl/>
              <w:spacing w:after="0" w:line="360" w:lineRule="auto"/>
              <w:jc w:val="center"/>
              <w:rPr>
                <w:rFonts w:ascii="宋体" w:hAnsi="宋体" w:cs="宋体"/>
                <w:b/>
                <w:bCs/>
                <w:szCs w:val="21"/>
              </w:rPr>
            </w:pPr>
            <w:r>
              <w:rPr>
                <w:rFonts w:hint="eastAsia" w:ascii="宋体" w:hAnsi="宋体" w:cs="宋体"/>
                <w:b/>
                <w:bCs/>
                <w:szCs w:val="21"/>
              </w:rPr>
              <w:t>货物名称</w:t>
            </w:r>
          </w:p>
        </w:tc>
        <w:tc>
          <w:tcPr>
            <w:tcW w:w="6604" w:type="dxa"/>
            <w:vAlign w:val="center"/>
          </w:tcPr>
          <w:p>
            <w:pPr>
              <w:spacing w:after="0" w:line="360" w:lineRule="auto"/>
              <w:jc w:val="center"/>
              <w:rPr>
                <w:rFonts w:ascii="宋体" w:hAnsi="宋体" w:cs="宋体"/>
                <w:b/>
                <w:bCs/>
                <w:szCs w:val="21"/>
              </w:rPr>
            </w:pPr>
            <w:r>
              <w:rPr>
                <w:rFonts w:hint="eastAsia" w:ascii="宋体" w:hAnsi="宋体" w:cs="宋体"/>
                <w:b/>
                <w:bCs/>
                <w:szCs w:val="21"/>
              </w:rPr>
              <w:t>招标技术参数要求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683" w:type="dxa"/>
            <w:vAlign w:val="center"/>
          </w:tcPr>
          <w:p>
            <w:pPr>
              <w:spacing w:after="0" w:line="360" w:lineRule="auto"/>
              <w:jc w:val="center"/>
              <w:rPr>
                <w:rFonts w:ascii="宋体" w:hAnsi="宋体" w:cs="宋体"/>
                <w:szCs w:val="21"/>
              </w:rPr>
            </w:pPr>
            <w:r>
              <w:rPr>
                <w:rFonts w:hint="eastAsia" w:ascii="宋体" w:hAnsi="宋体" w:cs="宋体"/>
                <w:szCs w:val="21"/>
              </w:rPr>
              <w:t>1</w:t>
            </w:r>
          </w:p>
        </w:tc>
        <w:tc>
          <w:tcPr>
            <w:tcW w:w="1770" w:type="dxa"/>
            <w:vAlign w:val="center"/>
          </w:tcPr>
          <w:p>
            <w:pPr>
              <w:pStyle w:val="51"/>
              <w:adjustRightInd w:val="0"/>
              <w:snapToGrid w:val="0"/>
              <w:spacing w:before="0" w:beforeAutospacing="0" w:after="0" w:afterAutospacing="0" w:line="440" w:lineRule="exact"/>
              <w:jc w:val="center"/>
              <w:rPr>
                <w:rFonts w:ascii="宋体" w:hAnsi="宋体" w:cs="宋体"/>
                <w:bCs/>
                <w:szCs w:val="21"/>
              </w:rPr>
            </w:pPr>
            <w:r>
              <w:rPr>
                <w:rFonts w:hint="eastAsia" w:ascii="宋体" w:hAnsi="宋体" w:eastAsia="宋体" w:cs="Times New Roman"/>
                <w:color w:val="auto"/>
                <w:kern w:val="2"/>
                <w:sz w:val="21"/>
                <w:szCs w:val="21"/>
                <w:lang w:val="en-US" w:eastAsia="zh-CN"/>
              </w:rPr>
              <w:t>枕套</w:t>
            </w:r>
          </w:p>
        </w:tc>
        <w:tc>
          <w:tcPr>
            <w:tcW w:w="6604" w:type="dxa"/>
            <w:vAlign w:val="center"/>
          </w:tcPr>
          <w:p>
            <w:pPr>
              <w:widowControl/>
              <w:numPr>
                <w:ilvl w:val="0"/>
                <w:numId w:val="0"/>
              </w:numPr>
              <w:spacing w:after="0" w:line="360" w:lineRule="auto"/>
              <w:jc w:val="left"/>
              <w:rPr>
                <w:rFonts w:hint="eastAsia" w:ascii="宋体" w:hAnsi="宋体" w:cs="宋体"/>
                <w:bCs/>
                <w:szCs w:val="21"/>
                <w:lang w:val="en-US" w:eastAsia="zh-CN"/>
              </w:rPr>
            </w:pPr>
            <w:r>
              <w:rPr>
                <w:rFonts w:hint="eastAsia" w:ascii="宋体" w:hAnsi="宋体" w:eastAsia="宋体" w:cs="宋体"/>
                <w:bCs/>
                <w:kern w:val="2"/>
                <w:sz w:val="21"/>
                <w:szCs w:val="21"/>
                <w:lang w:val="en-US" w:eastAsia="zh-CN" w:bidi="ar-SA"/>
              </w:rPr>
              <w:t>1.</w:t>
            </w:r>
            <w:r>
              <w:rPr>
                <w:rFonts w:hint="eastAsia" w:ascii="宋体" w:hAnsi="宋体" w:cs="宋体"/>
                <w:bCs/>
                <w:szCs w:val="21"/>
                <w:lang w:val="en-US" w:eastAsia="zh-CN"/>
              </w:rPr>
              <w:t>尺寸：</w:t>
            </w:r>
            <w:r>
              <w:rPr>
                <w:rFonts w:hint="eastAsia" w:ascii="宋体" w:hAnsi="宋体" w:eastAsia="宋体" w:cs="Times New Roman"/>
                <w:color w:val="auto"/>
                <w:kern w:val="2"/>
                <w:sz w:val="21"/>
                <w:szCs w:val="21"/>
                <w:lang w:val="en-US" w:eastAsia="zh-CN"/>
              </w:rPr>
              <w:t>60cm*90cm</w:t>
            </w:r>
            <w:r>
              <w:rPr>
                <w:rFonts w:hint="eastAsia" w:ascii="宋体" w:hAnsi="宋体" w:cs="Times New Roman"/>
                <w:color w:val="auto"/>
                <w:kern w:val="2"/>
                <w:sz w:val="21"/>
                <w:szCs w:val="21"/>
                <w:lang w:val="en-US" w:eastAsia="zh-CN"/>
              </w:rPr>
              <w:t>（±5%）</w:t>
            </w:r>
            <w:r>
              <w:rPr>
                <w:rFonts w:hint="eastAsia" w:ascii="宋体" w:hAnsi="宋体" w:cs="宋体"/>
                <w:bCs/>
                <w:szCs w:val="21"/>
                <w:lang w:val="en-US" w:eastAsia="zh-CN"/>
              </w:rPr>
              <w:t>。</w:t>
            </w:r>
          </w:p>
          <w:p>
            <w:pPr>
              <w:widowControl/>
              <w:numPr>
                <w:ilvl w:val="0"/>
                <w:numId w:val="0"/>
              </w:numPr>
              <w:spacing w:after="0" w:line="360" w:lineRule="auto"/>
              <w:jc w:val="left"/>
              <w:rPr>
                <w:rFonts w:hint="default" w:ascii="宋体" w:hAnsi="宋体" w:eastAsia="宋体" w:cs="宋体"/>
                <w:bCs/>
                <w:szCs w:val="21"/>
                <w:lang w:val="en-US" w:eastAsia="zh-CN"/>
              </w:rPr>
            </w:pPr>
            <w:r>
              <w:rPr>
                <w:rFonts w:hint="eastAsia" w:ascii="宋体" w:hAnsi="宋体" w:cs="仿宋"/>
                <w:szCs w:val="21"/>
              </w:rPr>
              <w:t>▲</w:t>
            </w:r>
            <w:r>
              <w:rPr>
                <w:rFonts w:hint="eastAsia" w:ascii="宋体" w:hAnsi="宋体" w:cs="宋体"/>
                <w:bCs/>
                <w:szCs w:val="21"/>
                <w:lang w:val="en-US" w:eastAsia="zh-CN"/>
              </w:rPr>
              <w:t>2.面料：100%棉。密度T480白色贡缎面料；3cm</w:t>
            </w:r>
            <w:r>
              <w:rPr>
                <w:rFonts w:hint="eastAsia" w:ascii="宋体" w:hAnsi="宋体" w:cs="Times New Roman"/>
                <w:color w:val="auto"/>
                <w:kern w:val="2"/>
                <w:sz w:val="21"/>
                <w:szCs w:val="21"/>
                <w:lang w:val="en-US" w:eastAsia="zh-CN"/>
              </w:rPr>
              <w:t>（±5%）</w:t>
            </w:r>
            <w:r>
              <w:rPr>
                <w:rFonts w:hint="eastAsia" w:ascii="宋体" w:hAnsi="宋体" w:cs="宋体"/>
                <w:bCs/>
                <w:szCs w:val="21"/>
                <w:lang w:val="en-US" w:eastAsia="zh-CN"/>
              </w:rPr>
              <w:t>缎条面料柔软，</w:t>
            </w:r>
            <w:r>
              <w:rPr>
                <w:rFonts w:hint="eastAsia" w:hAnsi="宋体"/>
                <w:bCs/>
                <w:lang w:val="en-US" w:eastAsia="zh-CN"/>
              </w:rPr>
              <w:t>纱织</w:t>
            </w:r>
            <w:r>
              <w:rPr>
                <w:rFonts w:hint="eastAsia" w:ascii="宋体" w:hAnsi="宋体" w:eastAsia="宋体" w:cs="宋体"/>
                <w:bCs/>
                <w:lang w:val="en-US" w:eastAsia="zh-CN"/>
              </w:rPr>
              <w:t>密度80s*80s/230*（125+125）</w:t>
            </w:r>
            <w:r>
              <w:rPr>
                <w:rFonts w:hint="eastAsia" w:ascii="宋体" w:hAnsi="宋体" w:cs="宋体"/>
                <w:bCs/>
                <w:szCs w:val="21"/>
                <w:lang w:val="en-US" w:eastAsia="zh-CN"/>
              </w:rPr>
              <w:t>。布面白色、光洁，无疵点，无污渍，带暗花纹路，</w:t>
            </w:r>
            <w:bookmarkStart w:id="13" w:name="_GoBack"/>
            <w:bookmarkEnd w:id="13"/>
            <w:r>
              <w:rPr>
                <w:rFonts w:hint="eastAsia" w:ascii="宋体" w:hAnsi="宋体" w:cs="宋体"/>
                <w:bCs/>
                <w:szCs w:val="21"/>
                <w:lang w:val="en-US" w:eastAsia="zh-CN"/>
              </w:rPr>
              <w:t>具有生态纺织品认证证书。</w:t>
            </w:r>
          </w:p>
          <w:p>
            <w:pPr>
              <w:widowControl/>
              <w:spacing w:after="0" w:line="360" w:lineRule="auto"/>
              <w:jc w:val="left"/>
              <w:rPr>
                <w:rFonts w:hint="eastAsia" w:ascii="宋体" w:hAnsi="宋体" w:cs="宋体"/>
                <w:bCs/>
                <w:szCs w:val="21"/>
                <w:lang w:val="en-US" w:eastAsia="zh-CN"/>
              </w:rPr>
            </w:pPr>
            <w:r>
              <w:rPr>
                <w:rFonts w:hint="eastAsia" w:ascii="宋体" w:hAnsi="宋体" w:cs="宋体"/>
                <w:bCs/>
                <w:szCs w:val="21"/>
                <w:lang w:val="en-US" w:eastAsia="zh-CN"/>
              </w:rPr>
              <w:t>3.工艺：顶头开口，除顶头三面5</w:t>
            </w:r>
            <w:r>
              <w:rPr>
                <w:rFonts w:hint="default" w:ascii="宋体" w:hAnsi="宋体" w:cs="宋体"/>
                <w:bCs/>
                <w:szCs w:val="21"/>
                <w:lang w:val="en-US" w:eastAsia="zh-CN"/>
              </w:rPr>
              <w:t>cm</w:t>
            </w:r>
            <w:r>
              <w:rPr>
                <w:rFonts w:hint="eastAsia" w:ascii="宋体" w:hAnsi="宋体" w:cs="Times New Roman"/>
                <w:color w:val="auto"/>
                <w:kern w:val="2"/>
                <w:sz w:val="21"/>
                <w:szCs w:val="21"/>
                <w:lang w:val="en-US" w:eastAsia="zh-CN"/>
              </w:rPr>
              <w:t>（±5%）</w:t>
            </w:r>
            <w:r>
              <w:rPr>
                <w:rFonts w:hint="default" w:ascii="宋体" w:hAnsi="宋体" w:cs="宋体"/>
                <w:bCs/>
                <w:szCs w:val="21"/>
                <w:lang w:val="en-US" w:eastAsia="zh-CN"/>
              </w:rPr>
              <w:t>飞边</w:t>
            </w:r>
            <w:r>
              <w:rPr>
                <w:rFonts w:hint="eastAsia" w:ascii="宋体" w:hAnsi="宋体" w:cs="宋体"/>
                <w:bCs/>
                <w:szCs w:val="21"/>
                <w:lang w:val="en-US" w:eastAsia="zh-CN"/>
              </w:rPr>
              <w:t>，内舌25cm</w:t>
            </w:r>
            <w:r>
              <w:rPr>
                <w:rFonts w:hint="eastAsia" w:ascii="宋体" w:hAnsi="宋体" w:cs="Times New Roman"/>
                <w:color w:val="auto"/>
                <w:kern w:val="2"/>
                <w:sz w:val="21"/>
                <w:szCs w:val="21"/>
                <w:lang w:val="en-US" w:eastAsia="zh-CN"/>
              </w:rPr>
              <w:t>（±5%）</w:t>
            </w:r>
            <w:r>
              <w:rPr>
                <w:rFonts w:hint="eastAsia" w:ascii="宋体" w:hAnsi="宋体" w:cs="宋体"/>
                <w:bCs/>
                <w:szCs w:val="21"/>
                <w:lang w:val="en-US" w:eastAsia="zh-CN"/>
              </w:rPr>
              <w:t>，内舌内侧加洗标，洗标尺寸：</w:t>
            </w:r>
            <w:r>
              <w:rPr>
                <w:rFonts w:hint="eastAsia" w:ascii="宋体" w:hAnsi="宋体" w:eastAsia="宋体" w:cs="宋体"/>
                <w:bCs/>
                <w:szCs w:val="21"/>
                <w:lang w:val="en-US" w:eastAsia="zh-CN"/>
              </w:rPr>
              <w:t>3.5</w:t>
            </w:r>
            <w:r>
              <w:rPr>
                <w:rFonts w:hint="eastAsia" w:ascii="宋体" w:hAnsi="宋体" w:eastAsia="宋体" w:cs="宋体"/>
                <w:lang w:val="en-US" w:eastAsia="zh-CN"/>
              </w:rPr>
              <w:t>cm</w:t>
            </w:r>
            <w:r>
              <w:rPr>
                <w:rFonts w:hint="eastAsia" w:ascii="宋体" w:hAnsi="宋体" w:eastAsia="宋体" w:cs="宋体"/>
                <w:bCs/>
                <w:szCs w:val="21"/>
                <w:lang w:val="en-US" w:eastAsia="zh-CN"/>
              </w:rPr>
              <w:t>×6c</w:t>
            </w:r>
            <w:r>
              <w:rPr>
                <w:rFonts w:hint="eastAsia" w:ascii="宋体" w:hAnsi="宋体" w:cs="宋体"/>
                <w:bCs/>
                <w:szCs w:val="21"/>
                <w:lang w:val="en-US" w:eastAsia="zh-CN"/>
              </w:rPr>
              <w:t>m</w:t>
            </w:r>
            <w:r>
              <w:rPr>
                <w:rFonts w:hint="eastAsia" w:ascii="宋体" w:hAnsi="宋体" w:cs="Times New Roman"/>
                <w:color w:val="auto"/>
                <w:kern w:val="2"/>
                <w:sz w:val="21"/>
                <w:szCs w:val="21"/>
                <w:lang w:val="en-US" w:eastAsia="zh-CN"/>
              </w:rPr>
              <w:t>（±5%）</w:t>
            </w:r>
            <w:r>
              <w:rPr>
                <w:rFonts w:hint="eastAsia" w:ascii="宋体" w:hAnsi="宋体" w:cs="宋体"/>
                <w:bCs/>
                <w:szCs w:val="21"/>
                <w:lang w:val="en-US" w:eastAsia="zh-CN"/>
              </w:rPr>
              <w:t>对折缝制。</w:t>
            </w:r>
          </w:p>
          <w:p>
            <w:pPr>
              <w:widowControl/>
              <w:spacing w:after="0" w:line="360" w:lineRule="auto"/>
              <w:jc w:val="left"/>
              <w:rPr>
                <w:rFonts w:hint="eastAsia" w:ascii="宋体" w:hAnsi="宋体" w:cs="宋体"/>
                <w:bCs/>
                <w:szCs w:val="21"/>
                <w:lang w:val="en-US" w:eastAsia="zh-CN"/>
              </w:rPr>
            </w:pPr>
            <w:r>
              <w:rPr>
                <w:rFonts w:hint="eastAsia" w:ascii="宋体" w:hAnsi="宋体" w:cs="仿宋"/>
                <w:szCs w:val="21"/>
              </w:rPr>
              <w:t>▲</w:t>
            </w:r>
            <w:r>
              <w:rPr>
                <w:rFonts w:hint="eastAsia" w:ascii="宋体" w:hAnsi="宋体" w:cs="宋体"/>
                <w:bCs/>
                <w:szCs w:val="21"/>
                <w:lang w:val="en-US" w:eastAsia="zh-CN"/>
              </w:rPr>
              <w:t>4.产品符合GB/T22800-2009《星级旅游饭店用纺织品》标准要求【</w:t>
            </w:r>
            <w:r>
              <w:rPr>
                <w:rFonts w:hint="eastAsia" w:ascii="宋体" w:hAnsi="宋体" w:cs="宋体"/>
                <w:kern w:val="0"/>
                <w:szCs w:val="21"/>
                <w:lang w:eastAsia="zh-CN"/>
              </w:rPr>
              <w:t>需提供厂家参数确认函或产品彩页作为响应依据，原件备查；</w:t>
            </w:r>
            <w:r>
              <w:rPr>
                <w:rFonts w:hint="eastAsia" w:ascii="宋体" w:hAnsi="宋体" w:cs="宋体"/>
                <w:kern w:val="0"/>
                <w:szCs w:val="21"/>
                <w:lang w:val="en-US" w:eastAsia="zh-CN"/>
              </w:rPr>
              <w:t>如</w:t>
            </w:r>
            <w:r>
              <w:rPr>
                <w:rFonts w:hint="eastAsia" w:ascii="宋体" w:hAnsi="宋体" w:cs="宋体"/>
                <w:kern w:val="0"/>
                <w:szCs w:val="21"/>
                <w:lang w:eastAsia="zh-CN"/>
              </w:rPr>
              <w:t>厂家参数确认函或产品彩页</w:t>
            </w:r>
            <w:r>
              <w:rPr>
                <w:rFonts w:hint="eastAsia" w:ascii="宋体" w:hAnsi="宋体" w:cs="宋体"/>
                <w:kern w:val="0"/>
                <w:szCs w:val="21"/>
                <w:lang w:val="en-US" w:eastAsia="zh-CN"/>
              </w:rPr>
              <w:t>未能体现出符合该标准要求的，投标人需提供承诺函（承诺货物参数符合该标准要求，且中标后提供该参数的证明文件），</w:t>
            </w:r>
            <w:r>
              <w:rPr>
                <w:rFonts w:hint="eastAsia" w:ascii="宋体" w:hAnsi="宋体" w:cs="宋体"/>
                <w:kern w:val="0"/>
                <w:szCs w:val="21"/>
                <w:lang w:eastAsia="zh-CN"/>
              </w:rPr>
              <w:t>亦视为符合</w:t>
            </w:r>
            <w:r>
              <w:rPr>
                <w:rFonts w:hint="eastAsia" w:ascii="宋体" w:hAnsi="宋体" w:cs="宋体"/>
                <w:bCs/>
                <w:szCs w:val="21"/>
                <w:lang w:val="en-US" w:eastAsia="zh-CN"/>
              </w:rPr>
              <w:t>】。</w:t>
            </w:r>
          </w:p>
          <w:p>
            <w:pPr>
              <w:widowControl/>
              <w:spacing w:after="0" w:line="360" w:lineRule="auto"/>
              <w:jc w:val="left"/>
              <w:rPr>
                <w:rFonts w:hint="default" w:ascii="宋体" w:hAnsi="宋体" w:eastAsia="宋体" w:cs="宋体"/>
                <w:bCs/>
                <w:szCs w:val="21"/>
                <w:lang w:val="en-US" w:eastAsia="zh-CN"/>
              </w:rPr>
            </w:pPr>
            <w:r>
              <w:rPr>
                <w:rFonts w:hint="eastAsia" w:ascii="宋体" w:hAnsi="宋体" w:cs="宋体"/>
                <w:bCs/>
                <w:szCs w:val="21"/>
                <w:lang w:val="en-US" w:eastAsia="zh-CN"/>
              </w:rPr>
              <w:t>5.产品缩水率不得超过5%，缩水后不含飞边尺寸。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spacing w:after="0" w:line="360" w:lineRule="auto"/>
              <w:jc w:val="center"/>
              <w:rPr>
                <w:rFonts w:ascii="宋体" w:hAnsi="宋体" w:cs="宋体"/>
                <w:szCs w:val="21"/>
              </w:rPr>
            </w:pPr>
            <w:r>
              <w:rPr>
                <w:rFonts w:hint="eastAsia" w:ascii="宋体" w:hAnsi="宋体" w:cs="宋体"/>
                <w:szCs w:val="21"/>
              </w:rPr>
              <w:t>2</w:t>
            </w:r>
          </w:p>
        </w:tc>
        <w:tc>
          <w:tcPr>
            <w:tcW w:w="1770" w:type="dxa"/>
            <w:vAlign w:val="center"/>
          </w:tcPr>
          <w:p>
            <w:pPr>
              <w:pStyle w:val="51"/>
              <w:adjustRightInd w:val="0"/>
              <w:snapToGrid w:val="0"/>
              <w:spacing w:before="0" w:beforeAutospacing="0" w:after="0" w:afterAutospacing="0" w:line="440" w:lineRule="exact"/>
              <w:jc w:val="center"/>
              <w:rPr>
                <w:rFonts w:ascii="宋体" w:hAnsi="宋体" w:cs="宋体"/>
                <w:bCs/>
                <w:szCs w:val="21"/>
              </w:rPr>
            </w:pPr>
            <w:r>
              <w:rPr>
                <w:rFonts w:hint="eastAsia" w:ascii="宋体" w:hAnsi="宋体" w:eastAsia="宋体" w:cs="Times New Roman"/>
                <w:color w:val="auto"/>
                <w:kern w:val="2"/>
                <w:sz w:val="21"/>
                <w:szCs w:val="21"/>
                <w:lang w:val="en-US" w:eastAsia="zh-CN"/>
              </w:rPr>
              <w:t>1.5米床笠</w:t>
            </w:r>
          </w:p>
        </w:tc>
        <w:tc>
          <w:tcPr>
            <w:tcW w:w="6604" w:type="dxa"/>
            <w:vAlign w:val="center"/>
          </w:tcPr>
          <w:p>
            <w:pPr>
              <w:widowControl/>
              <w:spacing w:after="0" w:line="360" w:lineRule="auto"/>
              <w:jc w:val="left"/>
              <w:rPr>
                <w:rFonts w:hint="eastAsia" w:ascii="宋体" w:hAnsi="宋体" w:cs="宋体"/>
                <w:bCs/>
                <w:szCs w:val="21"/>
                <w:lang w:val="en-US" w:eastAsia="zh-CN"/>
              </w:rPr>
            </w:pPr>
            <w:r>
              <w:rPr>
                <w:rFonts w:hint="eastAsia" w:ascii="宋体" w:hAnsi="宋体" w:cs="宋体"/>
                <w:bCs/>
                <w:szCs w:val="21"/>
                <w:lang w:val="en-US" w:eastAsia="zh-CN"/>
              </w:rPr>
              <w:t>1.尺寸：</w:t>
            </w:r>
            <w:r>
              <w:rPr>
                <w:rFonts w:hint="eastAsia" w:ascii="宋体" w:hAnsi="宋体" w:eastAsia="宋体" w:cs="Times New Roman"/>
                <w:color w:val="auto"/>
                <w:kern w:val="2"/>
                <w:sz w:val="21"/>
                <w:szCs w:val="21"/>
                <w:lang w:val="en-US" w:eastAsia="zh-CN"/>
              </w:rPr>
              <w:t>155cm*208cm</w:t>
            </w:r>
            <w:r>
              <w:rPr>
                <w:rFonts w:hint="eastAsia" w:ascii="宋体" w:hAnsi="宋体" w:cs="Times New Roman"/>
                <w:color w:val="auto"/>
                <w:kern w:val="2"/>
                <w:sz w:val="21"/>
                <w:szCs w:val="21"/>
                <w:lang w:val="en-US" w:eastAsia="zh-CN"/>
              </w:rPr>
              <w:t>（</w:t>
            </w:r>
            <w:r>
              <w:rPr>
                <w:rFonts w:hint="eastAsia" w:ascii="宋体" w:hAnsi="宋体" w:eastAsia="宋体" w:cs="Times New Roman"/>
                <w:color w:val="auto"/>
                <w:kern w:val="2"/>
                <w:sz w:val="21"/>
                <w:szCs w:val="21"/>
                <w:lang w:val="en-US" w:eastAsia="zh-CN"/>
              </w:rPr>
              <w:t>±22cm</w:t>
            </w:r>
            <w:r>
              <w:rPr>
                <w:rFonts w:hint="eastAsia" w:ascii="宋体" w:hAnsi="宋体" w:cs="Times New Roman"/>
                <w:color w:val="auto"/>
                <w:kern w:val="2"/>
                <w:sz w:val="21"/>
                <w:szCs w:val="21"/>
                <w:lang w:val="en-US" w:eastAsia="zh-CN"/>
              </w:rPr>
              <w:t>）</w:t>
            </w:r>
            <w:r>
              <w:rPr>
                <w:rFonts w:hint="eastAsia" w:ascii="宋体" w:hAnsi="宋体" w:cs="宋体"/>
                <w:bCs/>
                <w:szCs w:val="21"/>
                <w:lang w:val="en-US" w:eastAsia="zh-CN"/>
              </w:rPr>
              <w:t>。</w:t>
            </w:r>
          </w:p>
          <w:p>
            <w:pPr>
              <w:widowControl/>
              <w:numPr>
                <w:ilvl w:val="0"/>
                <w:numId w:val="0"/>
              </w:numPr>
              <w:spacing w:after="0" w:line="360" w:lineRule="auto"/>
              <w:jc w:val="left"/>
              <w:rPr>
                <w:rFonts w:hint="default" w:ascii="宋体" w:hAnsi="宋体" w:eastAsia="宋体" w:cs="宋体"/>
                <w:bCs/>
                <w:szCs w:val="21"/>
                <w:lang w:val="en-US" w:eastAsia="zh-CN"/>
              </w:rPr>
            </w:pPr>
            <w:r>
              <w:rPr>
                <w:rFonts w:hint="eastAsia" w:ascii="宋体" w:hAnsi="宋体" w:cs="仿宋"/>
                <w:szCs w:val="21"/>
              </w:rPr>
              <w:t>▲</w:t>
            </w:r>
            <w:r>
              <w:rPr>
                <w:rFonts w:hint="eastAsia" w:ascii="宋体" w:hAnsi="宋体" w:cs="宋体"/>
                <w:bCs/>
                <w:szCs w:val="21"/>
                <w:lang w:val="en-US" w:eastAsia="zh-CN"/>
              </w:rPr>
              <w:t>2.面料：100%棉。密度T480白色贡缎面料；3cm</w:t>
            </w:r>
            <w:r>
              <w:rPr>
                <w:rFonts w:hint="eastAsia" w:ascii="宋体" w:hAnsi="宋体" w:cs="Times New Roman"/>
                <w:color w:val="auto"/>
                <w:kern w:val="2"/>
                <w:sz w:val="21"/>
                <w:szCs w:val="21"/>
                <w:lang w:val="en-US" w:eastAsia="zh-CN"/>
              </w:rPr>
              <w:t>（±5%）</w:t>
            </w:r>
            <w:r>
              <w:rPr>
                <w:rFonts w:hint="eastAsia" w:ascii="宋体" w:hAnsi="宋体" w:cs="宋体"/>
                <w:bCs/>
                <w:szCs w:val="21"/>
                <w:lang w:val="en-US" w:eastAsia="zh-CN"/>
              </w:rPr>
              <w:t>缎条面料柔软、</w:t>
            </w:r>
            <w:r>
              <w:rPr>
                <w:rFonts w:hint="eastAsia" w:ascii="宋体" w:hAnsi="宋体" w:eastAsia="宋体" w:cs="宋体"/>
                <w:bCs/>
                <w:lang w:val="en-US" w:eastAsia="zh-CN"/>
              </w:rPr>
              <w:t>纱织密度80s*80s</w:t>
            </w:r>
            <w:r>
              <w:rPr>
                <w:rFonts w:hint="eastAsia" w:ascii="宋体" w:hAnsi="宋体" w:eastAsia="宋体" w:cs="宋体"/>
                <w:bCs/>
                <w:szCs w:val="21"/>
                <w:lang w:val="en-US" w:eastAsia="zh-CN"/>
              </w:rPr>
              <w:t>。布面白色、光洁，无疵点，无污渍，带暗花纹路，</w:t>
            </w:r>
            <w:r>
              <w:rPr>
                <w:rFonts w:hint="eastAsia" w:ascii="宋体" w:hAnsi="宋体" w:cs="宋体"/>
                <w:bCs/>
                <w:szCs w:val="21"/>
                <w:lang w:val="en-US" w:eastAsia="zh-CN"/>
              </w:rPr>
              <w:t>具有生态纺织品认证证书。</w:t>
            </w:r>
          </w:p>
          <w:p>
            <w:pPr>
              <w:widowControl/>
              <w:spacing w:after="0" w:line="360" w:lineRule="auto"/>
              <w:jc w:val="left"/>
              <w:rPr>
                <w:rFonts w:hint="eastAsia" w:ascii="宋体" w:hAnsi="宋体" w:eastAsia="宋体" w:cs="宋体"/>
                <w:bCs/>
                <w:szCs w:val="21"/>
                <w:lang w:val="en-US" w:eastAsia="zh-CN"/>
              </w:rPr>
            </w:pPr>
            <w:r>
              <w:rPr>
                <w:rFonts w:hint="eastAsia" w:ascii="宋体" w:hAnsi="宋体" w:cs="宋体"/>
                <w:bCs/>
                <w:szCs w:val="21"/>
                <w:lang w:val="en-US" w:eastAsia="zh-CN"/>
              </w:rPr>
              <w:t>3.工艺：四周1cm</w:t>
            </w:r>
            <w:r>
              <w:rPr>
                <w:rFonts w:hint="eastAsia" w:ascii="宋体" w:hAnsi="宋体" w:cs="Times New Roman"/>
                <w:color w:val="auto"/>
                <w:kern w:val="2"/>
                <w:sz w:val="21"/>
                <w:szCs w:val="21"/>
                <w:lang w:val="en-US" w:eastAsia="zh-CN"/>
              </w:rPr>
              <w:t>（±5%）</w:t>
            </w:r>
            <w:r>
              <w:rPr>
                <w:rFonts w:hint="eastAsia" w:ascii="宋体" w:hAnsi="宋体" w:cs="宋体"/>
                <w:bCs/>
                <w:szCs w:val="21"/>
                <w:lang w:val="en-US" w:eastAsia="zh-CN"/>
              </w:rPr>
              <w:t>卷</w:t>
            </w:r>
            <w:r>
              <w:rPr>
                <w:rFonts w:hint="eastAsia" w:ascii="宋体" w:hAnsi="宋体" w:eastAsia="宋体" w:cs="宋体"/>
                <w:bCs/>
                <w:szCs w:val="21"/>
                <w:lang w:val="en-US" w:eastAsia="zh-CN"/>
              </w:rPr>
              <w:t>边，尾部车色线区分大小，尾部两侧各加一个洗标，洗标尺寸4</w:t>
            </w:r>
            <w:r>
              <w:rPr>
                <w:rFonts w:hint="eastAsia" w:ascii="宋体" w:hAnsi="宋体" w:eastAsia="宋体" w:cs="宋体"/>
                <w:lang w:val="en-US" w:eastAsia="zh-CN"/>
              </w:rPr>
              <w:t>cm</w:t>
            </w:r>
            <w:r>
              <w:rPr>
                <w:rFonts w:hint="eastAsia" w:ascii="宋体" w:hAnsi="宋体" w:eastAsia="宋体" w:cs="宋体"/>
                <w:bCs/>
                <w:szCs w:val="21"/>
                <w:lang w:val="en-US" w:eastAsia="zh-CN"/>
              </w:rPr>
              <w:t>×7cm</w:t>
            </w:r>
            <w:r>
              <w:rPr>
                <w:rFonts w:hint="eastAsia" w:ascii="宋体" w:hAnsi="宋体" w:cs="Times New Roman"/>
                <w:color w:val="auto"/>
                <w:kern w:val="2"/>
                <w:sz w:val="21"/>
                <w:szCs w:val="21"/>
                <w:lang w:val="en-US" w:eastAsia="zh-CN"/>
              </w:rPr>
              <w:t>（±5%）</w:t>
            </w:r>
            <w:r>
              <w:rPr>
                <w:rFonts w:hint="eastAsia" w:ascii="宋体" w:hAnsi="宋体" w:eastAsia="宋体" w:cs="宋体"/>
                <w:bCs/>
                <w:szCs w:val="21"/>
                <w:lang w:val="en-US" w:eastAsia="zh-CN"/>
              </w:rPr>
              <w:t>对折缝制。</w:t>
            </w:r>
          </w:p>
          <w:p>
            <w:pPr>
              <w:widowControl/>
              <w:spacing w:after="0" w:line="360" w:lineRule="auto"/>
              <w:jc w:val="left"/>
              <w:rPr>
                <w:rFonts w:hint="eastAsia" w:ascii="宋体" w:hAnsi="宋体" w:cs="宋体"/>
                <w:bCs/>
                <w:szCs w:val="21"/>
                <w:lang w:val="en-US" w:eastAsia="zh-CN"/>
              </w:rPr>
            </w:pPr>
            <w:r>
              <w:rPr>
                <w:rFonts w:hint="eastAsia" w:ascii="宋体" w:hAnsi="宋体" w:cs="仿宋"/>
                <w:szCs w:val="21"/>
              </w:rPr>
              <w:t>▲</w:t>
            </w:r>
            <w:r>
              <w:rPr>
                <w:rFonts w:hint="eastAsia" w:ascii="宋体" w:hAnsi="宋体" w:cs="宋体"/>
                <w:bCs/>
                <w:szCs w:val="21"/>
                <w:lang w:val="en-US" w:eastAsia="zh-CN"/>
              </w:rPr>
              <w:t>4</w:t>
            </w:r>
            <w:r>
              <w:rPr>
                <w:rFonts w:hint="eastAsia" w:ascii="宋体" w:hAnsi="宋体" w:eastAsia="宋体" w:cs="宋体"/>
                <w:bCs/>
                <w:szCs w:val="21"/>
                <w:lang w:val="en-US" w:eastAsia="zh-CN"/>
              </w:rPr>
              <w:t>.产品符合GB/T22800-2009《星级</w:t>
            </w:r>
            <w:r>
              <w:rPr>
                <w:rFonts w:hint="eastAsia" w:ascii="宋体" w:hAnsi="宋体" w:cs="宋体"/>
                <w:bCs/>
                <w:szCs w:val="21"/>
                <w:lang w:val="en-US" w:eastAsia="zh-CN"/>
              </w:rPr>
              <w:t>旅游饭店用纺织品》标准要求【需提供厂家参数确认函或产品彩页作为响应依据，原件备查；如厂家参数确认函或产品彩页未能体现出符合该标准要求的，投标人需提供承诺函（承诺货物参数符合该标准要求，且中标后提供该参数的证明文件），亦视为符合】。</w:t>
            </w:r>
          </w:p>
          <w:p>
            <w:pPr>
              <w:widowControl/>
              <w:spacing w:after="0" w:line="360" w:lineRule="auto"/>
              <w:jc w:val="left"/>
              <w:rPr>
                <w:rFonts w:ascii="宋体" w:hAnsi="宋体" w:cs="宋体"/>
                <w:szCs w:val="21"/>
              </w:rPr>
            </w:pPr>
            <w:r>
              <w:rPr>
                <w:rFonts w:hint="eastAsia" w:ascii="宋体" w:hAnsi="宋体" w:cs="宋体"/>
                <w:bCs/>
                <w:szCs w:val="21"/>
                <w:lang w:val="en-US" w:eastAsia="zh-CN"/>
              </w:rPr>
              <w:t>5.产品缩水率不得超过5%，缩水后不含飞边尺寸。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3" w:type="dxa"/>
            <w:vAlign w:val="center"/>
          </w:tcPr>
          <w:p>
            <w:pPr>
              <w:spacing w:after="0"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770" w:type="dxa"/>
            <w:vAlign w:val="center"/>
          </w:tcPr>
          <w:p>
            <w:pPr>
              <w:pStyle w:val="51"/>
              <w:adjustRightInd w:val="0"/>
              <w:snapToGrid w:val="0"/>
              <w:spacing w:before="0" w:beforeAutospacing="0" w:after="0" w:afterAutospacing="0" w:line="440" w:lineRule="exact"/>
              <w:jc w:val="center"/>
              <w:rPr>
                <w:rFonts w:ascii="宋体" w:hAnsi="宋体" w:cs="宋体"/>
                <w:bCs/>
                <w:szCs w:val="21"/>
              </w:rPr>
            </w:pPr>
            <w:r>
              <w:rPr>
                <w:rFonts w:hint="eastAsia" w:ascii="宋体" w:hAnsi="宋体" w:eastAsia="宋体" w:cs="Times New Roman"/>
                <w:color w:val="auto"/>
                <w:kern w:val="2"/>
                <w:sz w:val="21"/>
                <w:szCs w:val="21"/>
                <w:lang w:val="en-US" w:eastAsia="zh-CN"/>
              </w:rPr>
              <w:t>1.2米床笠</w:t>
            </w:r>
          </w:p>
        </w:tc>
        <w:tc>
          <w:tcPr>
            <w:tcW w:w="6604" w:type="dxa"/>
            <w:vAlign w:val="center"/>
          </w:tcPr>
          <w:p>
            <w:pPr>
              <w:widowControl/>
              <w:spacing w:after="0" w:line="360" w:lineRule="auto"/>
              <w:jc w:val="left"/>
              <w:rPr>
                <w:rFonts w:hint="eastAsia" w:ascii="宋体" w:hAnsi="宋体" w:cs="宋体"/>
                <w:bCs/>
                <w:szCs w:val="21"/>
                <w:lang w:val="en-US" w:eastAsia="zh-CN"/>
              </w:rPr>
            </w:pPr>
            <w:r>
              <w:rPr>
                <w:rFonts w:hint="eastAsia" w:ascii="宋体" w:hAnsi="宋体" w:cs="宋体"/>
                <w:bCs/>
                <w:szCs w:val="21"/>
                <w:lang w:val="en-US" w:eastAsia="zh-CN"/>
              </w:rPr>
              <w:t>1.尺寸：</w:t>
            </w:r>
            <w:r>
              <w:rPr>
                <w:rFonts w:hint="eastAsia" w:ascii="宋体" w:hAnsi="宋体" w:eastAsia="宋体" w:cs="Times New Roman"/>
                <w:color w:val="auto"/>
                <w:kern w:val="2"/>
                <w:sz w:val="21"/>
                <w:szCs w:val="21"/>
                <w:lang w:val="en-US" w:eastAsia="zh-CN"/>
              </w:rPr>
              <w:t>125cm*208cm</w:t>
            </w:r>
            <w:r>
              <w:rPr>
                <w:rFonts w:hint="eastAsia" w:ascii="宋体" w:hAnsi="宋体" w:cs="Times New Roman"/>
                <w:color w:val="auto"/>
                <w:kern w:val="2"/>
                <w:sz w:val="21"/>
                <w:szCs w:val="21"/>
                <w:lang w:val="en-US" w:eastAsia="zh-CN"/>
              </w:rPr>
              <w:t>（</w:t>
            </w:r>
            <w:r>
              <w:rPr>
                <w:rFonts w:hint="eastAsia" w:ascii="宋体" w:hAnsi="宋体" w:eastAsia="宋体" w:cs="Times New Roman"/>
                <w:color w:val="auto"/>
                <w:kern w:val="2"/>
                <w:sz w:val="21"/>
                <w:szCs w:val="21"/>
                <w:lang w:val="en-US" w:eastAsia="zh-CN"/>
              </w:rPr>
              <w:t>±22cm</w:t>
            </w:r>
            <w:r>
              <w:rPr>
                <w:rFonts w:hint="eastAsia" w:ascii="宋体" w:hAnsi="宋体" w:cs="Times New Roman"/>
                <w:color w:val="auto"/>
                <w:kern w:val="2"/>
                <w:sz w:val="21"/>
                <w:szCs w:val="21"/>
                <w:lang w:val="en-US" w:eastAsia="zh-CN"/>
              </w:rPr>
              <w:t>）</w:t>
            </w:r>
            <w:r>
              <w:rPr>
                <w:rFonts w:hint="eastAsia" w:ascii="宋体" w:hAnsi="宋体" w:cs="宋体"/>
                <w:bCs/>
                <w:szCs w:val="21"/>
                <w:lang w:val="en-US" w:eastAsia="zh-CN"/>
              </w:rPr>
              <w:t>。</w:t>
            </w:r>
          </w:p>
          <w:p>
            <w:pPr>
              <w:widowControl/>
              <w:numPr>
                <w:ilvl w:val="0"/>
                <w:numId w:val="0"/>
              </w:numPr>
              <w:spacing w:after="0" w:line="360" w:lineRule="auto"/>
              <w:jc w:val="left"/>
              <w:rPr>
                <w:rFonts w:hint="default" w:ascii="宋体" w:hAnsi="宋体" w:eastAsia="宋体" w:cs="宋体"/>
                <w:bCs/>
                <w:szCs w:val="21"/>
                <w:lang w:val="en-US" w:eastAsia="zh-CN"/>
              </w:rPr>
            </w:pPr>
            <w:r>
              <w:rPr>
                <w:rFonts w:hint="eastAsia" w:ascii="宋体" w:hAnsi="宋体" w:cs="仿宋"/>
                <w:szCs w:val="21"/>
              </w:rPr>
              <w:t>▲</w:t>
            </w:r>
            <w:r>
              <w:rPr>
                <w:rFonts w:hint="eastAsia" w:ascii="宋体" w:hAnsi="宋体" w:cs="宋体"/>
                <w:bCs/>
                <w:szCs w:val="21"/>
                <w:lang w:val="en-US" w:eastAsia="zh-CN"/>
              </w:rPr>
              <w:t>2.面料：100%棉。密度T480白色贡缎面料；3cm</w:t>
            </w:r>
            <w:r>
              <w:rPr>
                <w:rFonts w:hint="eastAsia" w:ascii="宋体" w:hAnsi="宋体" w:cs="Times New Roman"/>
                <w:color w:val="auto"/>
                <w:kern w:val="2"/>
                <w:sz w:val="21"/>
                <w:szCs w:val="21"/>
                <w:lang w:val="en-US" w:eastAsia="zh-CN"/>
              </w:rPr>
              <w:t>（±5%）</w:t>
            </w:r>
            <w:r>
              <w:rPr>
                <w:rFonts w:hint="eastAsia" w:ascii="宋体" w:hAnsi="宋体" w:cs="宋体"/>
                <w:bCs/>
                <w:szCs w:val="21"/>
                <w:lang w:val="en-US" w:eastAsia="zh-CN"/>
              </w:rPr>
              <w:t>缎条面料柔软、</w:t>
            </w:r>
            <w:r>
              <w:rPr>
                <w:rFonts w:hint="eastAsia" w:ascii="宋体" w:hAnsi="宋体" w:eastAsia="宋体" w:cs="宋体"/>
                <w:bCs/>
                <w:lang w:val="en-US" w:eastAsia="zh-CN"/>
              </w:rPr>
              <w:t>纱织密度80s*80s</w:t>
            </w:r>
            <w:r>
              <w:rPr>
                <w:rFonts w:hint="eastAsia" w:ascii="宋体" w:hAnsi="宋体" w:eastAsia="宋体" w:cs="宋体"/>
                <w:bCs/>
                <w:szCs w:val="21"/>
                <w:lang w:val="en-US" w:eastAsia="zh-CN"/>
              </w:rPr>
              <w:t>。布面白色</w:t>
            </w:r>
            <w:r>
              <w:rPr>
                <w:rFonts w:hint="eastAsia" w:ascii="宋体" w:hAnsi="宋体" w:cs="宋体"/>
                <w:bCs/>
                <w:szCs w:val="21"/>
                <w:lang w:val="en-US" w:eastAsia="zh-CN"/>
              </w:rPr>
              <w:t>、光洁，无疵点，无污渍，带暗花纹路，具有生态纺织品认证证书。</w:t>
            </w:r>
          </w:p>
          <w:p>
            <w:pPr>
              <w:widowControl/>
              <w:spacing w:after="0" w:line="360" w:lineRule="auto"/>
              <w:jc w:val="left"/>
              <w:rPr>
                <w:rFonts w:hint="eastAsia" w:ascii="宋体" w:hAnsi="宋体" w:cs="宋体"/>
                <w:bCs/>
                <w:szCs w:val="21"/>
                <w:lang w:val="en-US" w:eastAsia="zh-CN"/>
              </w:rPr>
            </w:pPr>
            <w:r>
              <w:rPr>
                <w:rFonts w:hint="eastAsia" w:ascii="宋体" w:hAnsi="宋体" w:cs="宋体"/>
                <w:bCs/>
                <w:szCs w:val="21"/>
                <w:lang w:val="en-US" w:eastAsia="zh-CN"/>
              </w:rPr>
              <w:t>3.工艺：四周1cm</w:t>
            </w:r>
            <w:r>
              <w:rPr>
                <w:rFonts w:hint="eastAsia" w:ascii="宋体" w:hAnsi="宋体" w:cs="Times New Roman"/>
                <w:color w:val="auto"/>
                <w:kern w:val="2"/>
                <w:sz w:val="21"/>
                <w:szCs w:val="21"/>
                <w:lang w:val="en-US" w:eastAsia="zh-CN"/>
              </w:rPr>
              <w:t>（±5%）</w:t>
            </w:r>
            <w:r>
              <w:rPr>
                <w:rFonts w:hint="eastAsia" w:ascii="宋体" w:hAnsi="宋体" w:cs="宋体"/>
                <w:bCs/>
                <w:szCs w:val="21"/>
                <w:lang w:val="en-US" w:eastAsia="zh-CN"/>
              </w:rPr>
              <w:t>卷边，尾部车色线区分大小，尾部两侧各加一个洗标，洗标尺</w:t>
            </w:r>
            <w:r>
              <w:rPr>
                <w:rFonts w:hint="eastAsia" w:ascii="宋体" w:hAnsi="宋体" w:eastAsia="宋体" w:cs="宋体"/>
                <w:bCs/>
                <w:szCs w:val="21"/>
                <w:lang w:val="en-US" w:eastAsia="zh-CN"/>
              </w:rPr>
              <w:t>寸4</w:t>
            </w:r>
            <w:r>
              <w:rPr>
                <w:rFonts w:hint="eastAsia" w:ascii="宋体" w:hAnsi="宋体" w:eastAsia="宋体" w:cs="宋体"/>
                <w:lang w:val="en-US" w:eastAsia="zh-CN"/>
              </w:rPr>
              <w:t>cm</w:t>
            </w:r>
            <w:r>
              <w:rPr>
                <w:rFonts w:hint="eastAsia" w:ascii="宋体" w:hAnsi="宋体" w:eastAsia="宋体" w:cs="宋体"/>
                <w:bCs/>
                <w:szCs w:val="21"/>
                <w:lang w:val="en-US" w:eastAsia="zh-CN"/>
              </w:rPr>
              <w:t>×</w:t>
            </w:r>
            <w:r>
              <w:rPr>
                <w:rFonts w:hint="eastAsia" w:ascii="宋体" w:hAnsi="宋体" w:cs="宋体"/>
                <w:bCs/>
                <w:szCs w:val="21"/>
                <w:lang w:val="en-US" w:eastAsia="zh-CN"/>
              </w:rPr>
              <w:t>7cm</w:t>
            </w:r>
            <w:r>
              <w:rPr>
                <w:rFonts w:hint="eastAsia" w:ascii="宋体" w:hAnsi="宋体" w:cs="Times New Roman"/>
                <w:color w:val="auto"/>
                <w:kern w:val="2"/>
                <w:sz w:val="21"/>
                <w:szCs w:val="21"/>
                <w:lang w:val="en-US" w:eastAsia="zh-CN"/>
              </w:rPr>
              <w:t>（±5%）</w:t>
            </w:r>
            <w:r>
              <w:rPr>
                <w:rFonts w:hint="eastAsia" w:ascii="宋体" w:hAnsi="宋体" w:cs="宋体"/>
                <w:bCs/>
                <w:szCs w:val="21"/>
                <w:lang w:val="en-US" w:eastAsia="zh-CN"/>
              </w:rPr>
              <w:t>对折缝制。</w:t>
            </w:r>
          </w:p>
          <w:p>
            <w:pPr>
              <w:widowControl/>
              <w:spacing w:after="0" w:line="360" w:lineRule="auto"/>
              <w:jc w:val="left"/>
              <w:rPr>
                <w:rFonts w:hint="eastAsia" w:ascii="宋体" w:hAnsi="宋体" w:cs="宋体"/>
                <w:bCs/>
                <w:szCs w:val="21"/>
                <w:lang w:val="en-US" w:eastAsia="zh-CN"/>
              </w:rPr>
            </w:pPr>
            <w:r>
              <w:rPr>
                <w:rFonts w:hint="eastAsia" w:ascii="宋体" w:hAnsi="宋体" w:cs="仿宋"/>
                <w:szCs w:val="21"/>
              </w:rPr>
              <w:t>▲</w:t>
            </w:r>
            <w:r>
              <w:rPr>
                <w:rFonts w:hint="eastAsia" w:ascii="宋体" w:hAnsi="宋体" w:cs="宋体"/>
                <w:bCs/>
                <w:szCs w:val="21"/>
                <w:lang w:val="en-US" w:eastAsia="zh-CN"/>
              </w:rPr>
              <w:t>4.产品符合GB/T22800-2009《星级旅游饭店用纺织品》标准要求【需提供厂家参数确认函或产品彩页作为响应依据，原件备查；如厂家参数确认函或产品彩页未能体现出符合该标准要求的，投标人需提供承诺函（承诺货物参数符合该标准要求，且中标后提供该参数的证明文件），亦视为符合】。</w:t>
            </w:r>
          </w:p>
          <w:p>
            <w:pPr>
              <w:widowControl/>
              <w:spacing w:after="0" w:line="360" w:lineRule="auto"/>
              <w:jc w:val="left"/>
              <w:rPr>
                <w:rFonts w:ascii="宋体" w:hAnsi="宋体" w:cs="宋体"/>
                <w:szCs w:val="21"/>
              </w:rPr>
            </w:pPr>
            <w:r>
              <w:rPr>
                <w:rFonts w:hint="eastAsia" w:ascii="宋体" w:hAnsi="宋体" w:cs="宋体"/>
                <w:bCs/>
                <w:szCs w:val="21"/>
                <w:lang w:val="en-US" w:eastAsia="zh-CN"/>
              </w:rPr>
              <w:t>5.产品缩水率不得超过5%，缩水后不含飞边尺寸。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spacing w:after="0"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770" w:type="dxa"/>
            <w:vAlign w:val="center"/>
          </w:tcPr>
          <w:p>
            <w:pPr>
              <w:pStyle w:val="51"/>
              <w:adjustRightInd w:val="0"/>
              <w:snapToGrid w:val="0"/>
              <w:spacing w:before="0" w:beforeAutospacing="0" w:after="0" w:afterAutospacing="0" w:line="440" w:lineRule="exact"/>
              <w:jc w:val="center"/>
              <w:rPr>
                <w:rFonts w:ascii="宋体" w:hAnsi="宋体" w:cs="宋体"/>
                <w:bCs/>
                <w:szCs w:val="21"/>
              </w:rPr>
            </w:pPr>
            <w:r>
              <w:rPr>
                <w:rFonts w:hint="eastAsia" w:ascii="宋体" w:hAnsi="宋体" w:eastAsia="宋体" w:cs="Times New Roman"/>
                <w:color w:val="auto"/>
                <w:kern w:val="2"/>
                <w:sz w:val="21"/>
                <w:szCs w:val="21"/>
                <w:lang w:val="en-US" w:eastAsia="zh-CN"/>
              </w:rPr>
              <w:t>1.5米床被套</w:t>
            </w:r>
          </w:p>
        </w:tc>
        <w:tc>
          <w:tcPr>
            <w:tcW w:w="6604" w:type="dxa"/>
            <w:vAlign w:val="center"/>
          </w:tcPr>
          <w:p>
            <w:pPr>
              <w:widowControl/>
              <w:spacing w:after="0" w:line="360" w:lineRule="auto"/>
              <w:jc w:val="left"/>
              <w:rPr>
                <w:rFonts w:hint="eastAsia" w:ascii="宋体" w:hAnsi="宋体" w:cs="宋体"/>
                <w:bCs/>
                <w:szCs w:val="21"/>
                <w:lang w:val="en-US" w:eastAsia="zh-CN"/>
              </w:rPr>
            </w:pPr>
            <w:r>
              <w:rPr>
                <w:rFonts w:hint="eastAsia" w:ascii="宋体" w:hAnsi="宋体" w:cs="宋体"/>
                <w:bCs/>
                <w:szCs w:val="21"/>
                <w:lang w:val="en-US" w:eastAsia="zh-CN"/>
              </w:rPr>
              <w:t>1.尺寸：</w:t>
            </w:r>
            <w:r>
              <w:rPr>
                <w:rFonts w:hint="eastAsia" w:ascii="宋体" w:hAnsi="宋体" w:eastAsia="宋体" w:cs="Times New Roman"/>
                <w:color w:val="auto"/>
                <w:kern w:val="2"/>
                <w:sz w:val="21"/>
                <w:szCs w:val="21"/>
                <w:lang w:val="en-US" w:eastAsia="zh-CN"/>
              </w:rPr>
              <w:t>210cm*240cm</w:t>
            </w:r>
            <w:r>
              <w:rPr>
                <w:rFonts w:hint="eastAsia" w:ascii="宋体" w:hAnsi="宋体" w:cs="Times New Roman"/>
                <w:color w:val="auto"/>
                <w:kern w:val="2"/>
                <w:sz w:val="21"/>
                <w:szCs w:val="21"/>
                <w:lang w:val="en-US" w:eastAsia="zh-CN"/>
              </w:rPr>
              <w:t>（±5%）</w:t>
            </w:r>
            <w:r>
              <w:rPr>
                <w:rFonts w:hint="eastAsia" w:ascii="宋体" w:hAnsi="宋体" w:cs="宋体"/>
                <w:bCs/>
                <w:szCs w:val="21"/>
                <w:lang w:val="en-US" w:eastAsia="zh-CN"/>
              </w:rPr>
              <w:t>。</w:t>
            </w:r>
          </w:p>
          <w:p>
            <w:pPr>
              <w:widowControl/>
              <w:spacing w:after="0" w:line="360" w:lineRule="auto"/>
              <w:jc w:val="left"/>
              <w:rPr>
                <w:rFonts w:hint="eastAsia" w:ascii="宋体" w:hAnsi="宋体" w:cs="宋体"/>
                <w:bCs/>
                <w:szCs w:val="21"/>
                <w:lang w:val="en-US" w:eastAsia="zh-CN"/>
              </w:rPr>
            </w:pPr>
            <w:r>
              <w:rPr>
                <w:rFonts w:hint="eastAsia" w:ascii="宋体" w:hAnsi="宋体" w:cs="宋体"/>
                <w:bCs/>
                <w:szCs w:val="21"/>
                <w:lang w:val="en-US" w:eastAsia="zh-CN"/>
              </w:rPr>
              <w:t>2.布面白色、光洁，无疵点，无污渍；带暗花纹路。</w:t>
            </w:r>
          </w:p>
          <w:p>
            <w:pPr>
              <w:widowControl/>
              <w:numPr>
                <w:ilvl w:val="0"/>
                <w:numId w:val="0"/>
              </w:numPr>
              <w:spacing w:after="0" w:line="360" w:lineRule="auto"/>
              <w:jc w:val="left"/>
              <w:rPr>
                <w:rFonts w:hint="eastAsia" w:ascii="宋体" w:hAnsi="宋体" w:cs="宋体"/>
                <w:bCs/>
                <w:szCs w:val="21"/>
                <w:lang w:val="en-US" w:eastAsia="zh-CN"/>
              </w:rPr>
            </w:pPr>
            <w:r>
              <w:rPr>
                <w:rFonts w:hint="eastAsia" w:ascii="宋体" w:hAnsi="宋体" w:cs="仿宋"/>
                <w:szCs w:val="21"/>
              </w:rPr>
              <w:t>▲</w:t>
            </w:r>
            <w:r>
              <w:rPr>
                <w:rFonts w:hint="eastAsia" w:ascii="宋体" w:hAnsi="宋体" w:cs="宋体"/>
                <w:bCs/>
                <w:szCs w:val="21"/>
                <w:lang w:val="en-US" w:eastAsia="zh-CN"/>
              </w:rPr>
              <w:t>3.面料：100%棉。密度T480白色贡缎面料；3cm</w:t>
            </w:r>
            <w:r>
              <w:rPr>
                <w:rFonts w:hint="eastAsia" w:ascii="宋体" w:hAnsi="宋体" w:cs="Times New Roman"/>
                <w:color w:val="auto"/>
                <w:kern w:val="2"/>
                <w:sz w:val="21"/>
                <w:szCs w:val="21"/>
                <w:lang w:val="en-US" w:eastAsia="zh-CN"/>
              </w:rPr>
              <w:t>（±5%）</w:t>
            </w:r>
            <w:r>
              <w:rPr>
                <w:rFonts w:hint="eastAsia" w:ascii="宋体" w:hAnsi="宋体" w:cs="宋体"/>
                <w:bCs/>
                <w:szCs w:val="21"/>
                <w:lang w:val="en-US" w:eastAsia="zh-CN"/>
              </w:rPr>
              <w:t>缎条面料柔软、</w:t>
            </w:r>
            <w:r>
              <w:rPr>
                <w:rFonts w:hint="eastAsia" w:hAnsi="宋体"/>
                <w:bCs/>
                <w:lang w:val="en-US" w:eastAsia="zh-CN"/>
              </w:rPr>
              <w:t>纱</w:t>
            </w:r>
            <w:r>
              <w:rPr>
                <w:rFonts w:hint="eastAsia" w:ascii="宋体" w:hAnsi="宋体" w:eastAsia="宋体" w:cs="宋体"/>
                <w:bCs/>
                <w:lang w:val="en-US" w:eastAsia="zh-CN"/>
              </w:rPr>
              <w:t>织密度80s*80s</w:t>
            </w:r>
            <w:r>
              <w:rPr>
                <w:rFonts w:hint="eastAsia" w:ascii="宋体" w:hAnsi="宋体" w:eastAsia="宋体" w:cs="宋体"/>
                <w:bCs/>
                <w:szCs w:val="21"/>
                <w:lang w:val="en-US" w:eastAsia="zh-CN"/>
              </w:rPr>
              <w:t>。布面白色、光</w:t>
            </w:r>
            <w:r>
              <w:rPr>
                <w:rFonts w:hint="eastAsia" w:ascii="宋体" w:hAnsi="宋体" w:cs="宋体"/>
                <w:bCs/>
                <w:szCs w:val="21"/>
                <w:lang w:val="en-US" w:eastAsia="zh-CN"/>
              </w:rPr>
              <w:t>洁，无疵点，无污渍，带暗花纹路，具有生态纺织品认证证书。</w:t>
            </w:r>
          </w:p>
          <w:p>
            <w:pPr>
              <w:widowControl/>
              <w:spacing w:after="0" w:line="360" w:lineRule="auto"/>
              <w:jc w:val="left"/>
              <w:rPr>
                <w:rFonts w:hint="eastAsia" w:ascii="宋体" w:hAnsi="宋体" w:cs="宋体"/>
                <w:bCs/>
                <w:szCs w:val="21"/>
                <w:lang w:val="en-US" w:eastAsia="zh-CN"/>
              </w:rPr>
            </w:pPr>
            <w:r>
              <w:rPr>
                <w:rFonts w:hint="eastAsia" w:ascii="宋体" w:hAnsi="宋体" w:cs="宋体"/>
                <w:bCs/>
                <w:szCs w:val="21"/>
                <w:lang w:val="en-US" w:eastAsia="zh-CN"/>
              </w:rPr>
              <w:t>4.工艺：尾部5cm</w:t>
            </w:r>
            <w:r>
              <w:rPr>
                <w:rFonts w:hint="eastAsia" w:ascii="宋体" w:hAnsi="宋体" w:cs="Times New Roman"/>
                <w:color w:val="auto"/>
                <w:kern w:val="2"/>
                <w:sz w:val="21"/>
                <w:szCs w:val="21"/>
                <w:lang w:val="en-US" w:eastAsia="zh-CN"/>
              </w:rPr>
              <w:t>（±5%）</w:t>
            </w:r>
            <w:r>
              <w:rPr>
                <w:rFonts w:hint="eastAsia" w:ascii="宋体" w:hAnsi="宋体" w:cs="宋体"/>
                <w:bCs/>
                <w:szCs w:val="21"/>
                <w:lang w:val="en-US" w:eastAsia="zh-CN"/>
              </w:rPr>
              <w:t>飞边，被尾两侧距边25cm</w:t>
            </w:r>
            <w:r>
              <w:rPr>
                <w:rFonts w:hint="eastAsia" w:ascii="宋体" w:hAnsi="宋体" w:cs="Times New Roman"/>
                <w:color w:val="auto"/>
                <w:kern w:val="2"/>
                <w:sz w:val="21"/>
                <w:szCs w:val="21"/>
                <w:lang w:val="en-US" w:eastAsia="zh-CN"/>
              </w:rPr>
              <w:t>（±5%）</w:t>
            </w:r>
            <w:r>
              <w:rPr>
                <w:rFonts w:hint="eastAsia" w:ascii="宋体" w:hAnsi="宋体" w:cs="宋体"/>
                <w:bCs/>
                <w:szCs w:val="21"/>
                <w:lang w:val="en-US" w:eastAsia="zh-CN"/>
              </w:rPr>
              <w:t>处开口，无系带，被尾开口内侧车色线区分大小。尾部两侧各加一个洗标，洗标尺</w:t>
            </w:r>
            <w:r>
              <w:rPr>
                <w:rFonts w:hint="eastAsia" w:ascii="宋体" w:hAnsi="宋体" w:eastAsia="宋体" w:cs="宋体"/>
                <w:bCs/>
                <w:szCs w:val="21"/>
                <w:lang w:val="en-US" w:eastAsia="zh-CN"/>
              </w:rPr>
              <w:t>寸4</w:t>
            </w:r>
            <w:r>
              <w:rPr>
                <w:rFonts w:hint="eastAsia" w:ascii="宋体" w:hAnsi="宋体" w:eastAsia="宋体" w:cs="宋体"/>
                <w:lang w:val="en-US" w:eastAsia="zh-CN"/>
              </w:rPr>
              <w:t>cm</w:t>
            </w:r>
            <w:r>
              <w:rPr>
                <w:rFonts w:hint="eastAsia" w:ascii="宋体" w:hAnsi="宋体" w:eastAsia="宋体" w:cs="宋体"/>
                <w:bCs/>
                <w:szCs w:val="21"/>
                <w:lang w:val="en-US" w:eastAsia="zh-CN"/>
              </w:rPr>
              <w:t>×</w:t>
            </w:r>
            <w:r>
              <w:rPr>
                <w:rFonts w:hint="eastAsia" w:ascii="宋体" w:hAnsi="宋体" w:cs="宋体"/>
                <w:bCs/>
                <w:szCs w:val="21"/>
                <w:lang w:val="en-US" w:eastAsia="zh-CN"/>
              </w:rPr>
              <w:t>7cm</w:t>
            </w:r>
            <w:r>
              <w:rPr>
                <w:rFonts w:hint="eastAsia" w:ascii="宋体" w:hAnsi="宋体" w:cs="Times New Roman"/>
                <w:color w:val="auto"/>
                <w:kern w:val="2"/>
                <w:sz w:val="21"/>
                <w:szCs w:val="21"/>
                <w:lang w:val="en-US" w:eastAsia="zh-CN"/>
              </w:rPr>
              <w:t>（±5%）</w:t>
            </w:r>
            <w:r>
              <w:rPr>
                <w:rFonts w:hint="eastAsia" w:ascii="宋体" w:hAnsi="宋体" w:cs="宋体"/>
                <w:bCs/>
                <w:szCs w:val="21"/>
                <w:lang w:val="en-US" w:eastAsia="zh-CN"/>
              </w:rPr>
              <w:t>对折缝制。</w:t>
            </w:r>
          </w:p>
          <w:p>
            <w:pPr>
              <w:widowControl/>
              <w:spacing w:after="0" w:line="360" w:lineRule="auto"/>
              <w:jc w:val="left"/>
              <w:rPr>
                <w:rFonts w:hint="eastAsia" w:ascii="宋体" w:hAnsi="宋体" w:cs="宋体"/>
                <w:bCs/>
                <w:szCs w:val="21"/>
                <w:lang w:val="en-US" w:eastAsia="zh-CN"/>
              </w:rPr>
            </w:pPr>
            <w:r>
              <w:rPr>
                <w:rFonts w:hint="eastAsia" w:ascii="宋体" w:hAnsi="宋体" w:cs="仿宋"/>
                <w:szCs w:val="21"/>
              </w:rPr>
              <w:t>▲</w:t>
            </w:r>
            <w:r>
              <w:rPr>
                <w:rFonts w:hint="eastAsia" w:ascii="宋体" w:hAnsi="宋体" w:cs="宋体"/>
                <w:bCs/>
                <w:szCs w:val="21"/>
                <w:lang w:val="en-US" w:eastAsia="zh-CN"/>
              </w:rPr>
              <w:t>5.符合GB/T22800-2009《星级旅游饭店用纺织品》标准要求【需提供厂家参数确认函或产品彩页作为响应依据，原件备查；如厂家参数确认函或产品彩页未能体现出符合该标准要求的，投标人需提供承诺函（承诺货物参数符合该标准要求，且中标后提供该参数的证明文件），亦视为符合】。</w:t>
            </w:r>
          </w:p>
          <w:p>
            <w:pPr>
              <w:widowControl/>
              <w:spacing w:after="0" w:line="360" w:lineRule="auto"/>
              <w:jc w:val="left"/>
              <w:rPr>
                <w:rFonts w:ascii="宋体" w:hAnsi="宋体" w:cs="宋体"/>
                <w:szCs w:val="21"/>
              </w:rPr>
            </w:pPr>
            <w:r>
              <w:rPr>
                <w:rFonts w:hint="eastAsia" w:ascii="宋体" w:hAnsi="宋体" w:cs="宋体"/>
                <w:bCs/>
                <w:szCs w:val="21"/>
                <w:lang w:val="en-US" w:eastAsia="zh-CN"/>
              </w:rPr>
              <w:t>6.产品缩水率不得超过5%，缩水后不含飞边尺寸。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83" w:type="dxa"/>
            <w:vAlign w:val="center"/>
          </w:tcPr>
          <w:p>
            <w:pPr>
              <w:spacing w:after="0"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770" w:type="dxa"/>
            <w:vAlign w:val="center"/>
          </w:tcPr>
          <w:p>
            <w:pPr>
              <w:pStyle w:val="51"/>
              <w:adjustRightInd w:val="0"/>
              <w:snapToGrid w:val="0"/>
              <w:spacing w:before="0" w:beforeAutospacing="0" w:after="0" w:afterAutospacing="0" w:line="440" w:lineRule="exact"/>
              <w:jc w:val="center"/>
              <w:rPr>
                <w:rFonts w:ascii="宋体" w:hAnsi="宋体" w:cs="宋体"/>
                <w:bCs/>
                <w:szCs w:val="21"/>
              </w:rPr>
            </w:pPr>
            <w:r>
              <w:rPr>
                <w:rFonts w:hint="eastAsia" w:ascii="宋体" w:hAnsi="宋体" w:eastAsia="宋体" w:cs="Times New Roman"/>
                <w:color w:val="auto"/>
                <w:kern w:val="2"/>
                <w:sz w:val="21"/>
                <w:szCs w:val="21"/>
                <w:lang w:val="en-US" w:eastAsia="zh-CN"/>
              </w:rPr>
              <w:t>1.2米床被套</w:t>
            </w:r>
          </w:p>
        </w:tc>
        <w:tc>
          <w:tcPr>
            <w:tcW w:w="6604" w:type="dxa"/>
            <w:vAlign w:val="center"/>
          </w:tcPr>
          <w:p>
            <w:pPr>
              <w:widowControl/>
              <w:spacing w:after="0" w:line="360" w:lineRule="auto"/>
              <w:jc w:val="left"/>
              <w:rPr>
                <w:rFonts w:hint="eastAsia" w:ascii="宋体" w:hAnsi="宋体" w:cs="宋体"/>
                <w:bCs/>
                <w:szCs w:val="21"/>
                <w:lang w:val="en-US" w:eastAsia="zh-CN"/>
              </w:rPr>
            </w:pPr>
            <w:r>
              <w:rPr>
                <w:rFonts w:hint="eastAsia" w:ascii="宋体" w:hAnsi="宋体" w:cs="宋体"/>
                <w:bCs/>
                <w:szCs w:val="21"/>
                <w:lang w:val="en-US" w:eastAsia="zh-CN"/>
              </w:rPr>
              <w:t>1.尺寸：</w:t>
            </w:r>
            <w:r>
              <w:rPr>
                <w:rFonts w:hint="eastAsia" w:ascii="宋体" w:hAnsi="宋体" w:eastAsia="宋体" w:cs="Times New Roman"/>
                <w:color w:val="auto"/>
                <w:kern w:val="2"/>
                <w:sz w:val="21"/>
                <w:szCs w:val="21"/>
                <w:lang w:val="en-US" w:eastAsia="zh-CN"/>
              </w:rPr>
              <w:t>180cm*240cm</w:t>
            </w:r>
            <w:r>
              <w:rPr>
                <w:rFonts w:hint="eastAsia" w:ascii="宋体" w:hAnsi="宋体" w:cs="Times New Roman"/>
                <w:color w:val="auto"/>
                <w:kern w:val="2"/>
                <w:sz w:val="21"/>
                <w:szCs w:val="21"/>
                <w:lang w:val="en-US" w:eastAsia="zh-CN"/>
              </w:rPr>
              <w:t>（±5%）</w:t>
            </w:r>
            <w:r>
              <w:rPr>
                <w:rFonts w:hint="eastAsia" w:ascii="宋体" w:hAnsi="宋体" w:cs="宋体"/>
                <w:bCs/>
                <w:szCs w:val="21"/>
                <w:lang w:val="en-US" w:eastAsia="zh-CN"/>
              </w:rPr>
              <w:t>。</w:t>
            </w:r>
          </w:p>
          <w:p>
            <w:pPr>
              <w:widowControl/>
              <w:spacing w:after="0" w:line="360" w:lineRule="auto"/>
              <w:jc w:val="left"/>
              <w:rPr>
                <w:rFonts w:hint="eastAsia" w:ascii="宋体" w:hAnsi="宋体" w:cs="宋体"/>
                <w:bCs/>
                <w:szCs w:val="21"/>
                <w:lang w:val="en-US" w:eastAsia="zh-CN"/>
              </w:rPr>
            </w:pPr>
            <w:r>
              <w:rPr>
                <w:rFonts w:hint="eastAsia" w:ascii="宋体" w:hAnsi="宋体" w:cs="宋体"/>
                <w:bCs/>
                <w:szCs w:val="21"/>
                <w:lang w:val="en-US" w:eastAsia="zh-CN"/>
              </w:rPr>
              <w:t>2.布面白色、光洁，无疵点，无污渍；带暗花纹路。</w:t>
            </w:r>
          </w:p>
          <w:p>
            <w:pPr>
              <w:widowControl/>
              <w:numPr>
                <w:ilvl w:val="0"/>
                <w:numId w:val="0"/>
              </w:numPr>
              <w:spacing w:after="0" w:line="360" w:lineRule="auto"/>
              <w:jc w:val="left"/>
              <w:rPr>
                <w:rFonts w:hint="eastAsia" w:ascii="宋体" w:hAnsi="宋体" w:cs="宋体"/>
                <w:bCs/>
                <w:szCs w:val="21"/>
                <w:lang w:val="en-US" w:eastAsia="zh-CN"/>
              </w:rPr>
            </w:pPr>
            <w:r>
              <w:rPr>
                <w:rFonts w:hint="eastAsia" w:ascii="宋体" w:hAnsi="宋体" w:cs="仿宋"/>
                <w:szCs w:val="21"/>
              </w:rPr>
              <w:t>▲</w:t>
            </w:r>
            <w:r>
              <w:rPr>
                <w:rFonts w:hint="eastAsia" w:ascii="宋体" w:hAnsi="宋体" w:cs="宋体"/>
                <w:bCs/>
                <w:szCs w:val="21"/>
                <w:lang w:val="en-US" w:eastAsia="zh-CN"/>
              </w:rPr>
              <w:t>3.面料：100%棉。密度T480白色贡缎面料；3cm</w:t>
            </w:r>
            <w:r>
              <w:rPr>
                <w:rFonts w:hint="eastAsia" w:ascii="宋体" w:hAnsi="宋体" w:cs="Times New Roman"/>
                <w:color w:val="auto"/>
                <w:kern w:val="2"/>
                <w:sz w:val="21"/>
                <w:szCs w:val="21"/>
                <w:lang w:val="en-US" w:eastAsia="zh-CN"/>
              </w:rPr>
              <w:t>（±5%）</w:t>
            </w:r>
            <w:r>
              <w:rPr>
                <w:rFonts w:hint="eastAsia" w:ascii="宋体" w:hAnsi="宋体" w:cs="宋体"/>
                <w:bCs/>
                <w:szCs w:val="21"/>
                <w:lang w:val="en-US" w:eastAsia="zh-CN"/>
              </w:rPr>
              <w:t>缎条面料柔软、</w:t>
            </w:r>
            <w:r>
              <w:rPr>
                <w:rFonts w:hint="eastAsia" w:hAnsi="宋体"/>
                <w:bCs/>
                <w:lang w:val="en-US" w:eastAsia="zh-CN"/>
              </w:rPr>
              <w:t>纱织</w:t>
            </w:r>
            <w:r>
              <w:rPr>
                <w:rFonts w:hint="eastAsia" w:ascii="宋体" w:hAnsi="宋体" w:eastAsia="宋体" w:cs="宋体"/>
                <w:bCs/>
                <w:lang w:val="en-US" w:eastAsia="zh-CN"/>
              </w:rPr>
              <w:t>密度80s*80s</w:t>
            </w:r>
            <w:r>
              <w:rPr>
                <w:rFonts w:hint="eastAsia" w:ascii="宋体" w:hAnsi="宋体" w:eastAsia="宋体" w:cs="宋体"/>
                <w:bCs/>
                <w:szCs w:val="21"/>
                <w:lang w:val="en-US" w:eastAsia="zh-CN"/>
              </w:rPr>
              <w:t>。布面</w:t>
            </w:r>
            <w:r>
              <w:rPr>
                <w:rFonts w:hint="eastAsia" w:ascii="宋体" w:hAnsi="宋体" w:cs="宋体"/>
                <w:bCs/>
                <w:szCs w:val="21"/>
                <w:lang w:val="en-US" w:eastAsia="zh-CN"/>
              </w:rPr>
              <w:t>白色、光洁，无疵点，无污渍，带暗花纹路，具有生态纺织品认证证书。</w:t>
            </w:r>
          </w:p>
          <w:p>
            <w:pPr>
              <w:widowControl/>
              <w:spacing w:after="0" w:line="360" w:lineRule="auto"/>
              <w:jc w:val="left"/>
              <w:rPr>
                <w:rFonts w:hint="eastAsia" w:ascii="宋体" w:hAnsi="宋体" w:cs="宋体"/>
                <w:bCs/>
                <w:szCs w:val="21"/>
                <w:lang w:val="en-US" w:eastAsia="zh-CN"/>
              </w:rPr>
            </w:pPr>
            <w:r>
              <w:rPr>
                <w:rFonts w:hint="eastAsia" w:ascii="宋体" w:hAnsi="宋体" w:cs="宋体"/>
                <w:bCs/>
                <w:szCs w:val="21"/>
                <w:lang w:val="en-US" w:eastAsia="zh-CN"/>
              </w:rPr>
              <w:t>4.工艺：尾部5cm</w:t>
            </w:r>
            <w:r>
              <w:rPr>
                <w:rFonts w:hint="eastAsia" w:ascii="宋体" w:hAnsi="宋体" w:cs="Times New Roman"/>
                <w:color w:val="auto"/>
                <w:kern w:val="2"/>
                <w:sz w:val="21"/>
                <w:szCs w:val="21"/>
                <w:lang w:val="en-US" w:eastAsia="zh-CN"/>
              </w:rPr>
              <w:t>（±5%）</w:t>
            </w:r>
            <w:r>
              <w:rPr>
                <w:rFonts w:hint="eastAsia" w:ascii="宋体" w:hAnsi="宋体" w:cs="宋体"/>
                <w:bCs/>
                <w:szCs w:val="21"/>
                <w:lang w:val="en-US" w:eastAsia="zh-CN"/>
              </w:rPr>
              <w:t>飞边，被尾两侧距边25cm</w:t>
            </w:r>
            <w:r>
              <w:rPr>
                <w:rFonts w:hint="eastAsia" w:ascii="宋体" w:hAnsi="宋体" w:cs="Times New Roman"/>
                <w:color w:val="auto"/>
                <w:kern w:val="2"/>
                <w:sz w:val="21"/>
                <w:szCs w:val="21"/>
                <w:lang w:val="en-US" w:eastAsia="zh-CN"/>
              </w:rPr>
              <w:t>（±5%）</w:t>
            </w:r>
            <w:r>
              <w:rPr>
                <w:rFonts w:hint="eastAsia" w:ascii="宋体" w:hAnsi="宋体" w:cs="宋体"/>
                <w:bCs/>
                <w:szCs w:val="21"/>
                <w:lang w:val="en-US" w:eastAsia="zh-CN"/>
              </w:rPr>
              <w:t>处开口，无系带，被尾</w:t>
            </w:r>
            <w:r>
              <w:rPr>
                <w:rFonts w:hint="eastAsia" w:ascii="宋体" w:hAnsi="宋体" w:eastAsia="宋体" w:cs="宋体"/>
                <w:bCs/>
                <w:szCs w:val="21"/>
                <w:lang w:val="en-US" w:eastAsia="zh-CN"/>
              </w:rPr>
              <w:t>开口内侧车色线区分大小。尾部两侧各加一个洗标，洗标尺寸4</w:t>
            </w:r>
            <w:r>
              <w:rPr>
                <w:rFonts w:hint="eastAsia" w:ascii="宋体" w:hAnsi="宋体" w:eastAsia="宋体" w:cs="宋体"/>
                <w:lang w:val="en-US" w:eastAsia="zh-CN"/>
              </w:rPr>
              <w:t>cm</w:t>
            </w:r>
            <w:r>
              <w:rPr>
                <w:rFonts w:hint="eastAsia" w:ascii="宋体" w:hAnsi="宋体" w:eastAsia="宋体" w:cs="宋体"/>
                <w:bCs/>
                <w:szCs w:val="21"/>
                <w:lang w:val="en-US" w:eastAsia="zh-CN"/>
              </w:rPr>
              <w:t>×7</w:t>
            </w:r>
            <w:r>
              <w:rPr>
                <w:rFonts w:hint="eastAsia" w:ascii="宋体" w:hAnsi="宋体" w:cs="宋体"/>
                <w:bCs/>
                <w:szCs w:val="21"/>
                <w:lang w:val="en-US" w:eastAsia="zh-CN"/>
              </w:rPr>
              <w:t>cm</w:t>
            </w:r>
            <w:r>
              <w:rPr>
                <w:rFonts w:hint="eastAsia" w:ascii="宋体" w:hAnsi="宋体" w:cs="Times New Roman"/>
                <w:color w:val="auto"/>
                <w:kern w:val="2"/>
                <w:sz w:val="21"/>
                <w:szCs w:val="21"/>
                <w:lang w:val="en-US" w:eastAsia="zh-CN"/>
              </w:rPr>
              <w:t>（±5%）</w:t>
            </w:r>
            <w:r>
              <w:rPr>
                <w:rFonts w:hint="eastAsia" w:ascii="宋体" w:hAnsi="宋体" w:cs="宋体"/>
                <w:bCs/>
                <w:szCs w:val="21"/>
                <w:lang w:val="en-US" w:eastAsia="zh-CN"/>
              </w:rPr>
              <w:t>对折缝制。</w:t>
            </w:r>
          </w:p>
          <w:p>
            <w:pPr>
              <w:widowControl/>
              <w:spacing w:after="0" w:line="360" w:lineRule="auto"/>
              <w:jc w:val="left"/>
              <w:rPr>
                <w:rFonts w:hint="eastAsia" w:ascii="宋体" w:hAnsi="宋体" w:cs="宋体"/>
                <w:bCs/>
                <w:szCs w:val="21"/>
                <w:lang w:val="en-US" w:eastAsia="zh-CN"/>
              </w:rPr>
            </w:pPr>
            <w:r>
              <w:rPr>
                <w:rFonts w:hint="eastAsia" w:ascii="宋体" w:hAnsi="宋体" w:cs="仿宋"/>
                <w:szCs w:val="21"/>
              </w:rPr>
              <w:t>▲</w:t>
            </w:r>
            <w:r>
              <w:rPr>
                <w:rFonts w:hint="eastAsia" w:ascii="宋体" w:hAnsi="宋体" w:cs="宋体"/>
                <w:bCs/>
                <w:szCs w:val="21"/>
                <w:lang w:val="en-US" w:eastAsia="zh-CN"/>
              </w:rPr>
              <w:t>5.符合GB/T22800-2009《星级旅游饭店用纺织品》标准要求【需提供厂家参数确认函或产品彩页作为响应依据，原件备查；如厂家参数确认函或产品彩页未能体现出符合该标准要求的，投标人需提供承诺函（承诺货物参数符合该标准要求，且中标后提供该参数的证明文件），亦视为符合】。</w:t>
            </w:r>
          </w:p>
          <w:p>
            <w:pPr>
              <w:widowControl/>
              <w:spacing w:after="0" w:line="360" w:lineRule="auto"/>
              <w:jc w:val="left"/>
              <w:rPr>
                <w:rFonts w:ascii="宋体" w:hAnsi="宋体" w:cs="宋体"/>
                <w:szCs w:val="21"/>
              </w:rPr>
            </w:pPr>
            <w:r>
              <w:rPr>
                <w:rFonts w:hint="eastAsia" w:ascii="宋体" w:hAnsi="宋体" w:cs="宋体"/>
                <w:bCs/>
                <w:szCs w:val="21"/>
                <w:lang w:val="en-US" w:eastAsia="zh-CN"/>
              </w:rPr>
              <w:t>6.产品缩水率不得超过5%，缩水后不含飞边尺寸。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83" w:type="dxa"/>
            <w:vAlign w:val="center"/>
          </w:tcPr>
          <w:p>
            <w:pPr>
              <w:spacing w:after="0"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770" w:type="dxa"/>
            <w:vAlign w:val="center"/>
          </w:tcPr>
          <w:p>
            <w:pPr>
              <w:pStyle w:val="51"/>
              <w:adjustRightInd w:val="0"/>
              <w:snapToGrid w:val="0"/>
              <w:spacing w:before="0" w:beforeAutospacing="0" w:after="0" w:afterAutospacing="0" w:line="440" w:lineRule="exact"/>
              <w:jc w:val="center"/>
              <w:rPr>
                <w:rFonts w:ascii="宋体" w:hAnsi="宋体" w:cs="宋体"/>
                <w:bCs/>
                <w:szCs w:val="21"/>
              </w:rPr>
            </w:pPr>
            <w:r>
              <w:rPr>
                <w:rFonts w:hint="eastAsia" w:ascii="宋体" w:hAnsi="宋体" w:eastAsia="宋体" w:cs="Times New Roman"/>
                <w:color w:val="auto"/>
                <w:kern w:val="2"/>
                <w:sz w:val="21"/>
                <w:szCs w:val="21"/>
                <w:lang w:val="en-US" w:eastAsia="zh-CN"/>
              </w:rPr>
              <w:t>1.2米铁床床垫床笠</w:t>
            </w:r>
          </w:p>
        </w:tc>
        <w:tc>
          <w:tcPr>
            <w:tcW w:w="6604" w:type="dxa"/>
            <w:vAlign w:val="center"/>
          </w:tcPr>
          <w:p>
            <w:pPr>
              <w:widowControl/>
              <w:spacing w:after="0" w:line="360" w:lineRule="auto"/>
              <w:jc w:val="left"/>
              <w:rPr>
                <w:rFonts w:hint="eastAsia" w:ascii="宋体" w:hAnsi="宋体" w:cs="宋体"/>
                <w:bCs/>
                <w:szCs w:val="21"/>
                <w:lang w:val="en-US" w:eastAsia="zh-CN"/>
              </w:rPr>
            </w:pPr>
            <w:r>
              <w:rPr>
                <w:rFonts w:hint="eastAsia" w:ascii="宋体" w:hAnsi="宋体" w:cs="宋体"/>
                <w:bCs/>
                <w:szCs w:val="21"/>
                <w:lang w:val="en-US" w:eastAsia="zh-CN"/>
              </w:rPr>
              <w:t>1.尺寸：上门测量。</w:t>
            </w:r>
          </w:p>
          <w:p>
            <w:pPr>
              <w:widowControl/>
              <w:spacing w:after="0" w:line="360" w:lineRule="auto"/>
              <w:jc w:val="left"/>
              <w:rPr>
                <w:rFonts w:hint="default" w:ascii="宋体" w:hAnsi="宋体" w:eastAsia="宋体" w:cs="宋体"/>
                <w:bCs/>
                <w:szCs w:val="21"/>
                <w:lang w:val="en-US" w:eastAsia="zh-CN"/>
              </w:rPr>
            </w:pPr>
            <w:r>
              <w:rPr>
                <w:rFonts w:hint="eastAsia" w:ascii="宋体" w:hAnsi="宋体" w:cs="仿宋"/>
                <w:szCs w:val="21"/>
              </w:rPr>
              <w:t>▲</w:t>
            </w:r>
            <w:r>
              <w:rPr>
                <w:rFonts w:hint="eastAsia" w:ascii="宋体" w:hAnsi="宋体" w:cs="宋体"/>
                <w:bCs/>
                <w:szCs w:val="21"/>
                <w:lang w:val="en-US" w:eastAsia="zh-CN"/>
              </w:rPr>
              <w:t>2.面料：100%棉。密度T480白色贡缎面料；3cm</w:t>
            </w:r>
            <w:r>
              <w:rPr>
                <w:rFonts w:hint="eastAsia" w:ascii="宋体" w:hAnsi="宋体" w:cs="Times New Roman"/>
                <w:color w:val="auto"/>
                <w:kern w:val="2"/>
                <w:sz w:val="21"/>
                <w:szCs w:val="21"/>
                <w:lang w:val="en-US" w:eastAsia="zh-CN"/>
              </w:rPr>
              <w:t>（±5%）</w:t>
            </w:r>
            <w:r>
              <w:rPr>
                <w:rFonts w:hint="eastAsia" w:ascii="宋体" w:hAnsi="宋体" w:cs="宋体"/>
                <w:bCs/>
                <w:szCs w:val="21"/>
                <w:lang w:val="en-US" w:eastAsia="zh-CN"/>
              </w:rPr>
              <w:t>缎条面料柔软、</w:t>
            </w:r>
            <w:r>
              <w:rPr>
                <w:rFonts w:hint="eastAsia" w:hAnsi="宋体"/>
                <w:bCs/>
                <w:lang w:val="en-US" w:eastAsia="zh-CN"/>
              </w:rPr>
              <w:t>纱</w:t>
            </w:r>
            <w:r>
              <w:rPr>
                <w:rFonts w:hint="eastAsia" w:ascii="宋体" w:hAnsi="宋体" w:eastAsia="宋体" w:cs="宋体"/>
                <w:bCs/>
                <w:lang w:val="en-US" w:eastAsia="zh-CN"/>
              </w:rPr>
              <w:t>织密度80s*80s</w:t>
            </w:r>
            <w:r>
              <w:rPr>
                <w:rFonts w:hint="eastAsia" w:ascii="宋体" w:hAnsi="宋体" w:eastAsia="宋体" w:cs="宋体"/>
                <w:bCs/>
                <w:szCs w:val="21"/>
                <w:lang w:val="en-US" w:eastAsia="zh-CN"/>
              </w:rPr>
              <w:t>。布面白色、</w:t>
            </w:r>
            <w:r>
              <w:rPr>
                <w:rFonts w:hint="eastAsia" w:ascii="宋体" w:hAnsi="宋体" w:cs="宋体"/>
                <w:bCs/>
                <w:szCs w:val="21"/>
                <w:lang w:val="en-US" w:eastAsia="zh-CN"/>
              </w:rPr>
              <w:t>光洁，无疵点，无污渍，带暗花纹路，具有生态纺织品认证证书。</w:t>
            </w:r>
          </w:p>
          <w:p>
            <w:pPr>
              <w:widowControl/>
              <w:spacing w:after="0" w:line="360" w:lineRule="auto"/>
              <w:jc w:val="left"/>
              <w:rPr>
                <w:rFonts w:hint="eastAsia" w:ascii="宋体" w:hAnsi="宋体" w:eastAsia="宋体" w:cs="宋体"/>
                <w:bCs/>
                <w:szCs w:val="21"/>
                <w:lang w:val="en-US" w:eastAsia="zh-CN"/>
              </w:rPr>
            </w:pPr>
            <w:r>
              <w:rPr>
                <w:rFonts w:hint="eastAsia" w:ascii="宋体" w:hAnsi="宋体" w:cs="宋体"/>
                <w:bCs/>
                <w:szCs w:val="21"/>
                <w:lang w:val="en-US" w:eastAsia="zh-CN"/>
              </w:rPr>
              <w:t>3.工艺：尾部5cm</w:t>
            </w:r>
            <w:r>
              <w:rPr>
                <w:rFonts w:hint="eastAsia" w:ascii="宋体" w:hAnsi="宋体" w:cs="Times New Roman"/>
                <w:color w:val="auto"/>
                <w:kern w:val="2"/>
                <w:sz w:val="21"/>
                <w:szCs w:val="21"/>
                <w:lang w:val="en-US" w:eastAsia="zh-CN"/>
              </w:rPr>
              <w:t>（±5%）</w:t>
            </w:r>
            <w:r>
              <w:rPr>
                <w:rFonts w:hint="eastAsia" w:ascii="宋体" w:hAnsi="宋体" w:cs="宋体"/>
                <w:bCs/>
                <w:szCs w:val="21"/>
                <w:lang w:val="en-US" w:eastAsia="zh-CN"/>
              </w:rPr>
              <w:t>飞边，被尾两侧距边25cm</w:t>
            </w:r>
            <w:r>
              <w:rPr>
                <w:rFonts w:hint="eastAsia" w:ascii="宋体" w:hAnsi="宋体" w:cs="Times New Roman"/>
                <w:color w:val="auto"/>
                <w:kern w:val="2"/>
                <w:sz w:val="21"/>
                <w:szCs w:val="21"/>
                <w:lang w:val="en-US" w:eastAsia="zh-CN"/>
              </w:rPr>
              <w:t>（±5%）</w:t>
            </w:r>
            <w:r>
              <w:rPr>
                <w:rFonts w:hint="eastAsia" w:ascii="宋体" w:hAnsi="宋体" w:cs="宋体"/>
                <w:bCs/>
                <w:szCs w:val="21"/>
                <w:lang w:val="en-US" w:eastAsia="zh-CN"/>
              </w:rPr>
              <w:t>处开口，无系带，被尾开口内侧车色线区分大小。尾部两侧各加一个洗标，洗标尺</w:t>
            </w:r>
            <w:r>
              <w:rPr>
                <w:rFonts w:hint="eastAsia" w:ascii="宋体" w:hAnsi="宋体" w:eastAsia="宋体" w:cs="宋体"/>
                <w:bCs/>
                <w:szCs w:val="21"/>
                <w:lang w:val="en-US" w:eastAsia="zh-CN"/>
              </w:rPr>
              <w:t>寸4</w:t>
            </w:r>
            <w:r>
              <w:rPr>
                <w:rFonts w:hint="eastAsia" w:ascii="宋体" w:hAnsi="宋体" w:eastAsia="宋体" w:cs="宋体"/>
                <w:lang w:val="en-US" w:eastAsia="zh-CN"/>
              </w:rPr>
              <w:t>cm</w:t>
            </w:r>
            <w:r>
              <w:rPr>
                <w:rFonts w:hint="eastAsia" w:ascii="宋体" w:hAnsi="宋体" w:eastAsia="宋体" w:cs="宋体"/>
                <w:bCs/>
                <w:szCs w:val="21"/>
                <w:lang w:val="en-US" w:eastAsia="zh-CN"/>
              </w:rPr>
              <w:t>×7cm</w:t>
            </w:r>
            <w:r>
              <w:rPr>
                <w:rFonts w:hint="eastAsia" w:ascii="宋体" w:hAnsi="宋体" w:cs="Times New Roman"/>
                <w:color w:val="auto"/>
                <w:kern w:val="2"/>
                <w:sz w:val="21"/>
                <w:szCs w:val="21"/>
                <w:lang w:val="en-US" w:eastAsia="zh-CN"/>
              </w:rPr>
              <w:t>（±5%）</w:t>
            </w:r>
            <w:r>
              <w:rPr>
                <w:rFonts w:hint="eastAsia" w:ascii="宋体" w:hAnsi="宋体" w:eastAsia="宋体" w:cs="宋体"/>
                <w:bCs/>
                <w:szCs w:val="21"/>
                <w:lang w:val="en-US" w:eastAsia="zh-CN"/>
              </w:rPr>
              <w:t>对折缝制。</w:t>
            </w:r>
          </w:p>
          <w:p>
            <w:pPr>
              <w:widowControl/>
              <w:spacing w:after="0" w:line="360" w:lineRule="auto"/>
              <w:jc w:val="left"/>
              <w:rPr>
                <w:rFonts w:hint="eastAsia" w:ascii="宋体" w:hAnsi="宋体" w:cs="宋体"/>
                <w:bCs/>
                <w:szCs w:val="21"/>
                <w:lang w:val="en-US" w:eastAsia="zh-CN"/>
              </w:rPr>
            </w:pPr>
            <w:r>
              <w:rPr>
                <w:rFonts w:hint="eastAsia" w:ascii="宋体" w:hAnsi="宋体" w:cs="仿宋"/>
                <w:szCs w:val="21"/>
              </w:rPr>
              <w:t>▲</w:t>
            </w:r>
            <w:r>
              <w:rPr>
                <w:rFonts w:hint="eastAsia" w:ascii="宋体" w:hAnsi="宋体" w:cs="宋体"/>
                <w:bCs/>
                <w:szCs w:val="21"/>
                <w:lang w:val="en-US" w:eastAsia="zh-CN"/>
              </w:rPr>
              <w:t>4</w:t>
            </w:r>
            <w:r>
              <w:rPr>
                <w:rFonts w:hint="eastAsia" w:ascii="宋体" w:hAnsi="宋体" w:eastAsia="宋体" w:cs="宋体"/>
                <w:bCs/>
                <w:szCs w:val="21"/>
                <w:lang w:val="en-US" w:eastAsia="zh-CN"/>
              </w:rPr>
              <w:t>.符合GB/T22800-</w:t>
            </w:r>
            <w:r>
              <w:rPr>
                <w:rFonts w:hint="eastAsia" w:ascii="宋体" w:hAnsi="宋体" w:cs="宋体"/>
                <w:bCs/>
                <w:szCs w:val="21"/>
                <w:lang w:val="en-US" w:eastAsia="zh-CN"/>
              </w:rPr>
              <w:t>2009《星级旅游饭店用纺织品》标准要求【需提供厂家参数确认函或产品彩页作为响应依据，原件备查；如厂家参数确认函或产品彩页未能体现出符合该标准要求的，投标人需提供承诺函（承诺货物参数符合该标准要求，且中标后提供该参数的证明文件），亦视为符合】。</w:t>
            </w:r>
          </w:p>
          <w:p>
            <w:pPr>
              <w:widowControl/>
              <w:spacing w:after="0" w:line="360" w:lineRule="auto"/>
              <w:jc w:val="left"/>
              <w:rPr>
                <w:rFonts w:hint="default" w:ascii="宋体" w:hAnsi="宋体" w:cs="宋体"/>
                <w:szCs w:val="21"/>
                <w:lang w:val="en-US"/>
              </w:rPr>
            </w:pPr>
            <w:r>
              <w:rPr>
                <w:rFonts w:hint="eastAsia" w:ascii="宋体" w:hAnsi="宋体" w:cs="宋体"/>
                <w:bCs/>
                <w:szCs w:val="21"/>
                <w:lang w:val="en-US" w:eastAsia="zh-CN"/>
              </w:rPr>
              <w:t>5.产品缩水率不得超过5%，缩水后不含飞边尺寸。</w:t>
            </w:r>
          </w:p>
        </w:tc>
      </w:tr>
    </w:tbl>
    <w:p>
      <w:pPr>
        <w:pStyle w:val="21"/>
        <w:spacing w:after="0"/>
      </w:pPr>
    </w:p>
    <w:p>
      <w:pPr>
        <w:spacing w:after="0" w:line="360" w:lineRule="auto"/>
        <w:rPr>
          <w:rFonts w:ascii="宋体" w:hAnsi="宋体"/>
          <w:b/>
          <w:bCs/>
          <w:snapToGrid w:val="0"/>
          <w:kern w:val="0"/>
          <w:sz w:val="24"/>
        </w:rPr>
      </w:pPr>
      <w:r>
        <w:rPr>
          <w:rFonts w:hint="eastAsia" w:ascii="宋体" w:hAnsi="宋体"/>
          <w:b/>
          <w:bCs/>
          <w:snapToGrid w:val="0"/>
          <w:kern w:val="0"/>
          <w:sz w:val="28"/>
          <w:szCs w:val="28"/>
        </w:rPr>
        <w:t>四、商务要求</w:t>
      </w:r>
    </w:p>
    <w:tbl>
      <w:tblPr>
        <w:tblStyle w:val="22"/>
        <w:tblW w:w="9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6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0" w:type="dxa"/>
            <w:vAlign w:val="center"/>
          </w:tcPr>
          <w:p>
            <w:pPr>
              <w:widowControl/>
              <w:spacing w:after="0" w:line="360" w:lineRule="auto"/>
              <w:jc w:val="center"/>
              <w:rPr>
                <w:rFonts w:ascii="宋体" w:hAnsi="宋体" w:cs="宋体"/>
                <w:b/>
                <w:kern w:val="0"/>
                <w:szCs w:val="21"/>
              </w:rPr>
            </w:pPr>
            <w:r>
              <w:rPr>
                <w:rFonts w:hint="eastAsia" w:ascii="宋体" w:hAnsi="宋体" w:cs="宋体"/>
                <w:b/>
                <w:kern w:val="0"/>
                <w:szCs w:val="21"/>
              </w:rPr>
              <w:t>序号</w:t>
            </w:r>
          </w:p>
        </w:tc>
        <w:tc>
          <w:tcPr>
            <w:tcW w:w="1620" w:type="dxa"/>
            <w:vAlign w:val="center"/>
          </w:tcPr>
          <w:p>
            <w:pPr>
              <w:widowControl/>
              <w:spacing w:after="0" w:line="360" w:lineRule="auto"/>
              <w:jc w:val="center"/>
              <w:rPr>
                <w:rFonts w:ascii="宋体" w:hAnsi="宋体" w:cs="宋体"/>
                <w:b/>
                <w:kern w:val="0"/>
                <w:szCs w:val="21"/>
              </w:rPr>
            </w:pPr>
            <w:r>
              <w:rPr>
                <w:rFonts w:hint="eastAsia" w:ascii="宋体" w:hAnsi="宋体" w:cs="宋体"/>
                <w:b/>
                <w:kern w:val="0"/>
                <w:szCs w:val="21"/>
              </w:rPr>
              <w:t>目录</w:t>
            </w:r>
          </w:p>
        </w:tc>
        <w:tc>
          <w:tcPr>
            <w:tcW w:w="6272" w:type="dxa"/>
            <w:vAlign w:val="center"/>
          </w:tcPr>
          <w:p>
            <w:pPr>
              <w:widowControl/>
              <w:spacing w:after="0" w:line="360" w:lineRule="auto"/>
              <w:jc w:val="center"/>
              <w:rPr>
                <w:rFonts w:ascii="宋体" w:hAnsi="宋体" w:cs="宋体"/>
                <w:b/>
                <w:kern w:val="0"/>
                <w:szCs w:val="21"/>
              </w:rPr>
            </w:pPr>
            <w:r>
              <w:rPr>
                <w:rFonts w:hint="eastAsia" w:ascii="宋体" w:hAnsi="宋体" w:cs="宋体"/>
                <w:b/>
                <w:kern w:val="0"/>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152" w:type="dxa"/>
            <w:gridSpan w:val="3"/>
          </w:tcPr>
          <w:p>
            <w:pPr>
              <w:widowControl/>
              <w:spacing w:after="0" w:line="360" w:lineRule="auto"/>
              <w:jc w:val="left"/>
              <w:rPr>
                <w:rFonts w:ascii="宋体" w:hAnsi="宋体" w:cs="宋体"/>
                <w:bCs/>
                <w:kern w:val="0"/>
                <w:szCs w:val="21"/>
              </w:rPr>
            </w:pPr>
            <w:r>
              <w:rPr>
                <w:rFonts w:hint="eastAsia" w:ascii="宋体" w:hAnsi="宋体" w:cs="宋体"/>
                <w:bCs/>
                <w:kern w:val="0"/>
                <w:szCs w:val="21"/>
              </w:rPr>
              <w:t>（一）免费质保期内售后服务要求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60" w:type="dxa"/>
            <w:vAlign w:val="center"/>
          </w:tcPr>
          <w:p>
            <w:pPr>
              <w:widowControl/>
              <w:spacing w:after="0" w:line="360" w:lineRule="auto"/>
              <w:jc w:val="center"/>
              <w:rPr>
                <w:rFonts w:ascii="宋体" w:hAnsi="宋体" w:cs="宋体"/>
                <w:bCs/>
                <w:kern w:val="0"/>
                <w:szCs w:val="21"/>
              </w:rPr>
            </w:pPr>
            <w:r>
              <w:rPr>
                <w:rFonts w:hint="eastAsia" w:ascii="宋体" w:hAnsi="宋体" w:cs="宋体"/>
                <w:bCs/>
                <w:kern w:val="0"/>
                <w:szCs w:val="21"/>
              </w:rPr>
              <w:t>1</w:t>
            </w:r>
          </w:p>
        </w:tc>
        <w:tc>
          <w:tcPr>
            <w:tcW w:w="1620" w:type="dxa"/>
            <w:vAlign w:val="center"/>
          </w:tcPr>
          <w:p>
            <w:pPr>
              <w:widowControl/>
              <w:spacing w:after="0" w:line="360" w:lineRule="auto"/>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售后服务</w:t>
            </w:r>
          </w:p>
        </w:tc>
        <w:tc>
          <w:tcPr>
            <w:tcW w:w="6272" w:type="dxa"/>
          </w:tcPr>
          <w:p>
            <w:pPr>
              <w:widowControl/>
              <w:spacing w:after="0" w:line="360" w:lineRule="auto"/>
              <w:jc w:val="left"/>
              <w:rPr>
                <w:rFonts w:ascii="宋体" w:hAnsi="宋体" w:cs="宋体"/>
                <w:bCs/>
                <w:kern w:val="0"/>
                <w:szCs w:val="21"/>
              </w:rPr>
            </w:pPr>
            <w:r>
              <w:rPr>
                <w:rFonts w:hint="eastAsia" w:ascii="宋体" w:hAnsi="宋体" w:cs="宋体"/>
                <w:bCs/>
                <w:kern w:val="0"/>
                <w:szCs w:val="21"/>
              </w:rPr>
              <w:t>1.1售后服务严格按照国家消费者协会三包法规定执行，送货途中若出现破损的，中标人应立即免费更换，并保证供货进度不受影响。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0" w:type="dxa"/>
            <w:vAlign w:val="center"/>
          </w:tcPr>
          <w:p>
            <w:pPr>
              <w:widowControl/>
              <w:spacing w:after="0" w:line="360" w:lineRule="auto"/>
              <w:jc w:val="center"/>
              <w:rPr>
                <w:rFonts w:ascii="宋体" w:hAnsi="宋体" w:cs="宋体"/>
                <w:bCs/>
                <w:kern w:val="0"/>
                <w:szCs w:val="21"/>
              </w:rPr>
            </w:pPr>
            <w:r>
              <w:rPr>
                <w:rFonts w:hint="eastAsia" w:ascii="宋体" w:hAnsi="宋体" w:cs="宋体"/>
                <w:bCs/>
                <w:kern w:val="0"/>
                <w:szCs w:val="21"/>
              </w:rPr>
              <w:t>2</w:t>
            </w:r>
          </w:p>
        </w:tc>
        <w:tc>
          <w:tcPr>
            <w:tcW w:w="1620" w:type="dxa"/>
            <w:vAlign w:val="center"/>
          </w:tcPr>
          <w:p>
            <w:pPr>
              <w:widowControl/>
              <w:spacing w:after="0" w:line="360" w:lineRule="auto"/>
              <w:jc w:val="center"/>
              <w:rPr>
                <w:rFonts w:ascii="宋体" w:hAnsi="宋体" w:cs="宋体"/>
                <w:bCs/>
                <w:kern w:val="0"/>
                <w:szCs w:val="21"/>
              </w:rPr>
            </w:pPr>
            <w:r>
              <w:rPr>
                <w:rFonts w:hint="eastAsia" w:ascii="宋体" w:hAnsi="宋体" w:cs="宋体"/>
                <w:bCs/>
                <w:kern w:val="0"/>
                <w:szCs w:val="21"/>
              </w:rPr>
              <w:t>质保期</w:t>
            </w:r>
          </w:p>
        </w:tc>
        <w:tc>
          <w:tcPr>
            <w:tcW w:w="6272" w:type="dxa"/>
          </w:tcPr>
          <w:p>
            <w:pPr>
              <w:widowControl/>
              <w:spacing w:after="0" w:line="360" w:lineRule="auto"/>
              <w:jc w:val="left"/>
              <w:rPr>
                <w:rFonts w:hint="eastAsia" w:ascii="宋体" w:hAnsi="宋体" w:eastAsia="宋体" w:cs="宋体"/>
                <w:bCs/>
                <w:kern w:val="0"/>
                <w:szCs w:val="21"/>
                <w:lang w:eastAsia="zh-CN"/>
              </w:rPr>
            </w:pPr>
            <w:r>
              <w:rPr>
                <w:rFonts w:hint="eastAsia" w:ascii="宋体" w:hAnsi="宋体" w:cs="宋体"/>
                <w:b/>
                <w:kern w:val="0"/>
                <w:szCs w:val="21"/>
                <w:highlight w:val="yellow"/>
              </w:rPr>
              <w:t>★2.1货物质保期不少于1年，时间自货物验收合格之日起计算</w:t>
            </w:r>
            <w:r>
              <w:rPr>
                <w:rFonts w:hint="eastAsia" w:ascii="宋体" w:hAnsi="宋体" w:cs="宋体"/>
                <w:b/>
                <w:kern w:val="0"/>
                <w:szCs w:val="21"/>
                <w:highlight w:val="yellow"/>
                <w:lang w:eastAsia="zh-CN"/>
              </w:rPr>
              <w:t>，质保期内货物发生非人为损毁的，中标人</w:t>
            </w:r>
            <w:r>
              <w:rPr>
                <w:rFonts w:hint="eastAsia" w:ascii="宋体" w:hAnsi="宋体" w:cs="宋体"/>
                <w:b/>
                <w:kern w:val="0"/>
                <w:szCs w:val="21"/>
                <w:highlight w:val="yellow"/>
                <w:lang w:val="en-US" w:eastAsia="zh-CN"/>
              </w:rPr>
              <w:t>需</w:t>
            </w:r>
            <w:r>
              <w:rPr>
                <w:rFonts w:hint="eastAsia" w:ascii="宋体" w:hAnsi="宋体" w:cs="宋体"/>
                <w:b/>
                <w:kern w:val="0"/>
                <w:szCs w:val="21"/>
                <w:highlight w:val="yellow"/>
                <w:lang w:eastAsia="zh-CN"/>
              </w:rPr>
              <w:t>在2小时内响应，并予以更换新产品。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52" w:type="dxa"/>
            <w:gridSpan w:val="3"/>
          </w:tcPr>
          <w:p>
            <w:pPr>
              <w:widowControl/>
              <w:spacing w:after="0" w:line="360" w:lineRule="auto"/>
              <w:jc w:val="left"/>
              <w:rPr>
                <w:rFonts w:ascii="宋体" w:hAnsi="宋体" w:cs="宋体"/>
                <w:bCs/>
                <w:kern w:val="0"/>
                <w:szCs w:val="21"/>
              </w:rPr>
            </w:pPr>
            <w:r>
              <w:rPr>
                <w:rFonts w:hint="eastAsia" w:ascii="宋体" w:hAnsi="宋体" w:cs="宋体"/>
                <w:bCs/>
                <w:kern w:val="0"/>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60" w:type="dxa"/>
            <w:vMerge w:val="restart"/>
            <w:vAlign w:val="center"/>
          </w:tcPr>
          <w:p>
            <w:pPr>
              <w:widowControl/>
              <w:spacing w:after="0" w:line="360" w:lineRule="auto"/>
              <w:jc w:val="center"/>
              <w:rPr>
                <w:rFonts w:ascii="宋体" w:hAnsi="宋体" w:cs="宋体"/>
                <w:bCs/>
                <w:kern w:val="0"/>
                <w:szCs w:val="21"/>
              </w:rPr>
            </w:pPr>
            <w:r>
              <w:rPr>
                <w:rFonts w:hint="eastAsia" w:ascii="宋体" w:hAnsi="宋体" w:cs="宋体"/>
                <w:bCs/>
                <w:kern w:val="0"/>
                <w:szCs w:val="21"/>
              </w:rPr>
              <w:t>1</w:t>
            </w:r>
          </w:p>
        </w:tc>
        <w:tc>
          <w:tcPr>
            <w:tcW w:w="1620" w:type="dxa"/>
            <w:vMerge w:val="restart"/>
            <w:vAlign w:val="center"/>
          </w:tcPr>
          <w:p>
            <w:pPr>
              <w:widowControl/>
              <w:spacing w:after="0" w:line="360" w:lineRule="auto"/>
              <w:jc w:val="center"/>
              <w:rPr>
                <w:rFonts w:ascii="宋体" w:hAnsi="宋体" w:cs="宋体"/>
                <w:bCs/>
                <w:kern w:val="0"/>
                <w:szCs w:val="21"/>
              </w:rPr>
            </w:pPr>
            <w:r>
              <w:rPr>
                <w:rFonts w:hint="eastAsia" w:ascii="宋体" w:hAnsi="宋体" w:cs="宋体"/>
                <w:bCs/>
                <w:kern w:val="0"/>
                <w:szCs w:val="21"/>
              </w:rPr>
              <w:t>关于交货</w:t>
            </w:r>
          </w:p>
        </w:tc>
        <w:tc>
          <w:tcPr>
            <w:tcW w:w="6272" w:type="dxa"/>
          </w:tcPr>
          <w:p>
            <w:pPr>
              <w:pStyle w:val="13"/>
              <w:keepNext w:val="0"/>
              <w:keepLines w:val="0"/>
              <w:pageBreakBefore w:val="0"/>
              <w:widowControl w:val="0"/>
              <w:numPr>
                <w:ilvl w:val="1"/>
                <w:numId w:val="0"/>
              </w:numPr>
              <w:tabs>
                <w:tab w:val="left" w:pos="0"/>
                <w:tab w:val="left" w:pos="851"/>
                <w:tab w:val="left" w:pos="938"/>
              </w:tabs>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kern w:val="0"/>
                <w:szCs w:val="21"/>
                <w:lang w:eastAsia="zh-CN"/>
              </w:rPr>
            </w:pPr>
            <w:r>
              <w:rPr>
                <w:rFonts w:hint="eastAsia" w:ascii="宋体" w:hAnsi="宋体" w:eastAsia="宋体" w:cs="宋体"/>
                <w:b/>
                <w:bCs w:val="0"/>
                <w:kern w:val="0"/>
                <w:sz w:val="21"/>
                <w:szCs w:val="21"/>
                <w:highlight w:val="yellow"/>
                <w:lang w:val="en-US" w:eastAsia="zh-CN" w:bidi="ar-SA"/>
              </w:rPr>
              <w:t>★1.1签订合同后，中标供应商按采购单位要求</w:t>
            </w:r>
            <w:r>
              <w:rPr>
                <w:rFonts w:hint="eastAsia" w:cs="宋体"/>
                <w:b/>
                <w:bCs w:val="0"/>
                <w:kern w:val="0"/>
                <w:sz w:val="21"/>
                <w:szCs w:val="21"/>
                <w:highlight w:val="yellow"/>
                <w:lang w:val="en-US" w:eastAsia="zh-CN" w:bidi="ar-SA"/>
              </w:rPr>
              <w:t>一次性</w:t>
            </w:r>
            <w:r>
              <w:rPr>
                <w:rFonts w:hint="eastAsia" w:ascii="宋体" w:hAnsi="宋体" w:eastAsia="宋体" w:cs="宋体"/>
                <w:b/>
                <w:bCs w:val="0"/>
                <w:kern w:val="0"/>
                <w:sz w:val="21"/>
                <w:szCs w:val="21"/>
                <w:highlight w:val="yellow"/>
                <w:lang w:val="en-US" w:eastAsia="zh-CN" w:bidi="ar-SA"/>
              </w:rPr>
              <w:t>供货，供应商接到供货通知后，必须在</w:t>
            </w:r>
            <w:r>
              <w:rPr>
                <w:rFonts w:hint="eastAsia" w:cs="宋体"/>
                <w:b/>
                <w:bCs w:val="0"/>
                <w:kern w:val="0"/>
                <w:sz w:val="21"/>
                <w:szCs w:val="21"/>
                <w:highlight w:val="yellow"/>
                <w:lang w:val="en-US" w:eastAsia="zh-CN" w:bidi="ar-SA"/>
              </w:rPr>
              <w:t>60天</w:t>
            </w:r>
            <w:r>
              <w:rPr>
                <w:rFonts w:hint="eastAsia" w:ascii="宋体" w:hAnsi="宋体" w:eastAsia="宋体" w:cs="宋体"/>
                <w:b/>
                <w:bCs w:val="0"/>
                <w:kern w:val="0"/>
                <w:sz w:val="21"/>
                <w:szCs w:val="21"/>
                <w:highlight w:val="yellow"/>
                <w:lang w:val="en-US" w:eastAsia="zh-CN" w:bidi="ar-SA"/>
              </w:rPr>
              <w:t>内将货物全部送至采购人指定地点。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0" w:type="dxa"/>
            <w:vMerge w:val="continue"/>
            <w:vAlign w:val="center"/>
          </w:tcPr>
          <w:p>
            <w:pPr>
              <w:widowControl/>
              <w:spacing w:after="0" w:line="360" w:lineRule="auto"/>
              <w:jc w:val="center"/>
              <w:rPr>
                <w:rFonts w:ascii="宋体" w:hAnsi="宋体" w:cs="宋体"/>
                <w:bCs/>
                <w:kern w:val="0"/>
                <w:szCs w:val="21"/>
              </w:rPr>
            </w:pPr>
          </w:p>
        </w:tc>
        <w:tc>
          <w:tcPr>
            <w:tcW w:w="1620" w:type="dxa"/>
            <w:vMerge w:val="continue"/>
            <w:vAlign w:val="center"/>
          </w:tcPr>
          <w:p>
            <w:pPr>
              <w:widowControl/>
              <w:spacing w:after="0" w:line="360" w:lineRule="auto"/>
              <w:jc w:val="center"/>
              <w:rPr>
                <w:rFonts w:ascii="宋体" w:hAnsi="宋体" w:cs="宋体"/>
                <w:bCs/>
                <w:kern w:val="0"/>
                <w:szCs w:val="21"/>
              </w:rPr>
            </w:pPr>
          </w:p>
        </w:tc>
        <w:tc>
          <w:tcPr>
            <w:tcW w:w="6272" w:type="dxa"/>
          </w:tcPr>
          <w:p>
            <w:pPr>
              <w:widowControl/>
              <w:spacing w:after="0" w:line="360" w:lineRule="auto"/>
              <w:jc w:val="left"/>
              <w:rPr>
                <w:rFonts w:ascii="宋体" w:hAnsi="宋体" w:cs="宋体"/>
                <w:bCs/>
                <w:kern w:val="0"/>
                <w:szCs w:val="21"/>
              </w:rPr>
            </w:pPr>
            <w:r>
              <w:rPr>
                <w:rFonts w:hint="eastAsia" w:ascii="宋体" w:hAnsi="宋体" w:cs="宋体"/>
                <w:bCs/>
                <w:kern w:val="0"/>
                <w:szCs w:val="21"/>
              </w:rPr>
              <w:t>1.2投标供应商必须承担货物运输及提供货物说明书等义务。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0" w:type="dxa"/>
            <w:vAlign w:val="center"/>
          </w:tcPr>
          <w:p>
            <w:pPr>
              <w:widowControl/>
              <w:spacing w:after="0" w:line="360" w:lineRule="auto"/>
              <w:jc w:val="center"/>
              <w:rPr>
                <w:rFonts w:ascii="宋体" w:hAnsi="宋体" w:cs="宋体"/>
                <w:bCs/>
                <w:kern w:val="0"/>
                <w:szCs w:val="21"/>
              </w:rPr>
            </w:pPr>
            <w:r>
              <w:rPr>
                <w:rFonts w:hint="eastAsia" w:ascii="宋体" w:hAnsi="宋体" w:cs="宋体"/>
                <w:bCs/>
                <w:kern w:val="0"/>
                <w:szCs w:val="21"/>
              </w:rPr>
              <w:t>2</w:t>
            </w:r>
          </w:p>
        </w:tc>
        <w:tc>
          <w:tcPr>
            <w:tcW w:w="1620" w:type="dxa"/>
            <w:vAlign w:val="center"/>
          </w:tcPr>
          <w:p>
            <w:pPr>
              <w:widowControl/>
              <w:spacing w:after="0" w:line="360" w:lineRule="auto"/>
              <w:jc w:val="center"/>
              <w:rPr>
                <w:rFonts w:ascii="宋体" w:hAnsi="宋体" w:cs="宋体"/>
                <w:bCs/>
                <w:kern w:val="0"/>
                <w:szCs w:val="21"/>
              </w:rPr>
            </w:pPr>
            <w:r>
              <w:rPr>
                <w:rFonts w:hint="eastAsia" w:ascii="宋体" w:hAnsi="宋体" w:cs="宋体"/>
                <w:bCs/>
                <w:kern w:val="0"/>
                <w:szCs w:val="21"/>
              </w:rPr>
              <w:t>关于验收</w:t>
            </w:r>
          </w:p>
        </w:tc>
        <w:tc>
          <w:tcPr>
            <w:tcW w:w="6272" w:type="dxa"/>
          </w:tcPr>
          <w:p>
            <w:pPr>
              <w:widowControl/>
              <w:spacing w:after="0" w:line="360" w:lineRule="auto"/>
              <w:jc w:val="left"/>
              <w:rPr>
                <w:rFonts w:ascii="宋体" w:hAnsi="宋体" w:cs="宋体"/>
                <w:bCs/>
                <w:kern w:val="0"/>
                <w:szCs w:val="21"/>
              </w:rPr>
            </w:pPr>
            <w:r>
              <w:rPr>
                <w:rFonts w:hint="eastAsia" w:ascii="宋体" w:hAnsi="宋体" w:cs="宋体"/>
                <w:bCs/>
                <w:kern w:val="0"/>
                <w:szCs w:val="21"/>
              </w:rPr>
              <w:t>2.1投标供应商配送至采购单位指定地点，由采购人当场检验数量以及是否有破损，供应商随货附上一式四联的送货清单，经双方确认签字后，双方各保留相应底单联，作为送、收货凭证。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0" w:type="dxa"/>
            <w:vMerge w:val="restart"/>
            <w:vAlign w:val="center"/>
          </w:tcPr>
          <w:p>
            <w:pPr>
              <w:widowControl/>
              <w:spacing w:after="0" w:line="360" w:lineRule="auto"/>
              <w:jc w:val="center"/>
              <w:rPr>
                <w:rFonts w:ascii="宋体" w:hAnsi="宋体" w:cs="宋体"/>
                <w:bCs/>
                <w:kern w:val="0"/>
                <w:szCs w:val="21"/>
              </w:rPr>
            </w:pPr>
            <w:r>
              <w:rPr>
                <w:rFonts w:hint="eastAsia" w:ascii="宋体" w:hAnsi="宋体" w:cs="宋体"/>
                <w:bCs/>
                <w:kern w:val="0"/>
                <w:szCs w:val="21"/>
              </w:rPr>
              <w:t>3</w:t>
            </w:r>
          </w:p>
        </w:tc>
        <w:tc>
          <w:tcPr>
            <w:tcW w:w="1620" w:type="dxa"/>
            <w:vMerge w:val="restart"/>
            <w:vAlign w:val="center"/>
          </w:tcPr>
          <w:p>
            <w:pPr>
              <w:widowControl/>
              <w:spacing w:after="0" w:line="360" w:lineRule="auto"/>
              <w:jc w:val="center"/>
              <w:rPr>
                <w:rFonts w:ascii="宋体" w:hAnsi="宋体" w:cs="宋体"/>
                <w:bCs/>
                <w:kern w:val="0"/>
                <w:szCs w:val="21"/>
              </w:rPr>
            </w:pPr>
            <w:r>
              <w:rPr>
                <w:rFonts w:hint="eastAsia" w:ascii="宋体" w:hAnsi="宋体" w:cs="宋体"/>
                <w:bCs/>
                <w:kern w:val="0"/>
                <w:szCs w:val="21"/>
              </w:rPr>
              <w:t>关于违约</w:t>
            </w:r>
          </w:p>
        </w:tc>
        <w:tc>
          <w:tcPr>
            <w:tcW w:w="6272" w:type="dxa"/>
          </w:tcPr>
          <w:p>
            <w:pPr>
              <w:widowControl/>
              <w:spacing w:after="0" w:line="360" w:lineRule="auto"/>
              <w:jc w:val="left"/>
              <w:rPr>
                <w:rFonts w:ascii="宋体" w:hAnsi="宋体" w:cs="宋体"/>
                <w:bCs/>
                <w:kern w:val="0"/>
                <w:szCs w:val="21"/>
              </w:rPr>
            </w:pPr>
            <w:r>
              <w:rPr>
                <w:rFonts w:hint="eastAsia" w:ascii="宋体" w:hAnsi="宋体" w:cs="宋体"/>
                <w:bCs/>
                <w:kern w:val="0"/>
                <w:szCs w:val="21"/>
              </w:rPr>
              <w:t>3.1中标供应商不能交货的，需偿付不能交货部分货款的</w:t>
            </w:r>
            <w:r>
              <w:rPr>
                <w:rFonts w:hint="eastAsia" w:ascii="宋体" w:hAnsi="宋体" w:cs="宋体"/>
                <w:bCs/>
                <w:kern w:val="0"/>
                <w:szCs w:val="21"/>
                <w:u w:val="single"/>
              </w:rPr>
              <w:t xml:space="preserve"> 10 </w:t>
            </w:r>
            <w:r>
              <w:rPr>
                <w:rFonts w:hint="eastAsia" w:ascii="宋体" w:hAnsi="宋体" w:cs="宋体"/>
                <w:bCs/>
                <w:kern w:val="0"/>
                <w:szCs w:val="21"/>
              </w:rPr>
              <w:t>%的违约金并按主管部门相关规定处理</w:t>
            </w:r>
            <w:r>
              <w:rPr>
                <w:rFonts w:hint="eastAsia" w:ascii="宋体" w:hAnsi="宋体" w:cs="宋体"/>
                <w:bCs/>
                <w:kern w:val="0"/>
                <w:szCs w:val="21"/>
                <w:lang w:val="en-US" w:eastAsia="zh-CN"/>
              </w:rPr>
              <w:t>,因甲方办公流程复杂导致的除外</w:t>
            </w:r>
            <w:r>
              <w:rPr>
                <w:rFonts w:hint="eastAsia" w:ascii="宋体"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0" w:type="dxa"/>
            <w:vMerge w:val="continue"/>
            <w:vAlign w:val="center"/>
          </w:tcPr>
          <w:p>
            <w:pPr>
              <w:widowControl/>
              <w:spacing w:after="0" w:line="360" w:lineRule="auto"/>
              <w:jc w:val="center"/>
              <w:rPr>
                <w:rFonts w:ascii="宋体" w:hAnsi="宋体" w:cs="宋体"/>
                <w:bCs/>
                <w:kern w:val="0"/>
                <w:szCs w:val="21"/>
              </w:rPr>
            </w:pPr>
          </w:p>
        </w:tc>
        <w:tc>
          <w:tcPr>
            <w:tcW w:w="1620" w:type="dxa"/>
            <w:vMerge w:val="continue"/>
          </w:tcPr>
          <w:p>
            <w:pPr>
              <w:widowControl/>
              <w:spacing w:after="0" w:line="360" w:lineRule="auto"/>
              <w:jc w:val="center"/>
              <w:rPr>
                <w:rFonts w:ascii="宋体" w:hAnsi="宋体" w:cs="宋体"/>
                <w:bCs/>
                <w:kern w:val="0"/>
                <w:szCs w:val="21"/>
              </w:rPr>
            </w:pPr>
          </w:p>
        </w:tc>
        <w:tc>
          <w:tcPr>
            <w:tcW w:w="6272" w:type="dxa"/>
          </w:tcPr>
          <w:p>
            <w:pPr>
              <w:widowControl/>
              <w:spacing w:after="0" w:line="360" w:lineRule="auto"/>
              <w:jc w:val="left"/>
              <w:rPr>
                <w:rFonts w:ascii="宋体" w:hAnsi="宋体" w:cs="宋体"/>
                <w:bCs/>
                <w:kern w:val="0"/>
                <w:szCs w:val="21"/>
              </w:rPr>
            </w:pPr>
            <w:r>
              <w:rPr>
                <w:rFonts w:hint="eastAsia" w:ascii="宋体" w:hAnsi="宋体" w:cs="宋体"/>
                <w:bCs/>
                <w:kern w:val="0"/>
                <w:szCs w:val="21"/>
              </w:rPr>
              <w:t>3.2中标供应商所交付产品</w:t>
            </w:r>
            <w:r>
              <w:rPr>
                <w:rFonts w:hint="eastAsia" w:ascii="宋体" w:hAnsi="宋体" w:cs="宋体"/>
                <w:bCs/>
                <w:kern w:val="0"/>
                <w:szCs w:val="21"/>
                <w:lang w:val="en-US" w:eastAsia="zh-CN"/>
              </w:rPr>
              <w:t>不</w:t>
            </w:r>
            <w:r>
              <w:rPr>
                <w:rFonts w:hint="eastAsia" w:ascii="宋体" w:hAnsi="宋体" w:cs="宋体"/>
                <w:bCs/>
                <w:kern w:val="0"/>
                <w:szCs w:val="21"/>
              </w:rPr>
              <w:t>符合其投标承诺的，或在投标阶段为了中标而盲目虚假承诺、低价恶性竞争，在履约阶段则通过偷工减料、以次充好而获取利润的，将被履约评价工作实施机构评为履约等级“差”并按主管部门相关规定处理</w:t>
            </w:r>
            <w:r>
              <w:rPr>
                <w:rFonts w:hint="eastAsia" w:ascii="宋体" w:hAnsi="宋体" w:cs="宋体"/>
                <w:bCs/>
                <w:kern w:val="0"/>
                <w:szCs w:val="21"/>
                <w:lang w:eastAsia="zh-CN"/>
              </w:rPr>
              <w:t>；</w:t>
            </w:r>
            <w:r>
              <w:rPr>
                <w:rFonts w:hint="eastAsia" w:ascii="宋体" w:hAnsi="宋体" w:cs="宋体"/>
                <w:bCs/>
                <w:kern w:val="0"/>
                <w:szCs w:val="21"/>
                <w:lang w:val="en-US" w:eastAsia="zh-CN"/>
              </w:rPr>
              <w:t>若因乙方中标公司未能及时送货、以次充好等原因影响甲方保障工作及时正常开展，情节严重的追究中标公司法律责任</w:t>
            </w:r>
            <w:r>
              <w:rPr>
                <w:rFonts w:hint="eastAsia" w:ascii="宋体"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60" w:type="dxa"/>
            <w:vAlign w:val="center"/>
          </w:tcPr>
          <w:p>
            <w:pPr>
              <w:widowControl/>
              <w:spacing w:after="0" w:line="360" w:lineRule="auto"/>
              <w:jc w:val="center"/>
              <w:rPr>
                <w:rFonts w:ascii="宋体" w:hAnsi="宋体" w:cs="宋体"/>
                <w:bCs/>
                <w:kern w:val="0"/>
                <w:szCs w:val="21"/>
              </w:rPr>
            </w:pPr>
            <w:r>
              <w:rPr>
                <w:rFonts w:hint="eastAsia" w:ascii="宋体" w:hAnsi="宋体" w:cs="宋体"/>
                <w:bCs/>
                <w:kern w:val="0"/>
                <w:szCs w:val="21"/>
              </w:rPr>
              <w:t>4</w:t>
            </w:r>
          </w:p>
        </w:tc>
        <w:tc>
          <w:tcPr>
            <w:tcW w:w="1620" w:type="dxa"/>
            <w:vAlign w:val="center"/>
          </w:tcPr>
          <w:p>
            <w:pPr>
              <w:widowControl/>
              <w:spacing w:after="0" w:line="360" w:lineRule="auto"/>
              <w:jc w:val="center"/>
              <w:rPr>
                <w:rFonts w:ascii="宋体" w:hAnsi="宋体" w:cs="宋体"/>
                <w:bCs/>
                <w:kern w:val="0"/>
                <w:szCs w:val="21"/>
              </w:rPr>
            </w:pPr>
            <w:r>
              <w:rPr>
                <w:rFonts w:hint="eastAsia" w:ascii="宋体" w:hAnsi="宋体" w:cs="宋体"/>
                <w:bCs/>
                <w:kern w:val="0"/>
                <w:szCs w:val="21"/>
              </w:rPr>
              <w:t>关于付款</w:t>
            </w:r>
          </w:p>
        </w:tc>
        <w:tc>
          <w:tcPr>
            <w:tcW w:w="6272" w:type="dxa"/>
          </w:tcPr>
          <w:p>
            <w:pPr>
              <w:widowControl/>
              <w:spacing w:after="0" w:line="360" w:lineRule="auto"/>
              <w:jc w:val="left"/>
              <w:rPr>
                <w:rFonts w:ascii="宋体" w:hAnsi="宋体" w:cs="宋体"/>
                <w:bCs/>
                <w:kern w:val="0"/>
                <w:szCs w:val="21"/>
              </w:rPr>
            </w:pPr>
            <w:r>
              <w:rPr>
                <w:rFonts w:hint="eastAsia" w:ascii="宋体" w:hAnsi="宋体" w:cs="宋体"/>
                <w:bCs/>
                <w:kern w:val="0"/>
                <w:szCs w:val="21"/>
              </w:rPr>
              <w:t>4.1</w:t>
            </w:r>
            <w:r>
              <w:rPr>
                <w:rFonts w:hint="eastAsia" w:ascii="宋体" w:hAnsi="宋体" w:cs="宋体"/>
                <w:bCs/>
                <w:kern w:val="0"/>
                <w:szCs w:val="21"/>
                <w:lang w:val="en-US" w:eastAsia="zh-CN"/>
              </w:rPr>
              <w:t>签订合同后支付70%合同款作为备货款，所有货物收到验收合格后凭发票、验收表支付剩余30%货款。</w:t>
            </w:r>
          </w:p>
        </w:tc>
      </w:tr>
    </w:tbl>
    <w:p>
      <w:pPr>
        <w:pStyle w:val="21"/>
        <w:spacing w:after="0"/>
      </w:pPr>
    </w:p>
    <w:p>
      <w:pPr>
        <w:pStyle w:val="4"/>
        <w:spacing w:before="156" w:beforeLines="50" w:after="0"/>
        <w:rPr>
          <w:sz w:val="28"/>
          <w:szCs w:val="28"/>
        </w:rPr>
      </w:pPr>
      <w:r>
        <w:rPr>
          <w:rFonts w:hint="eastAsia" w:ascii="宋体" w:hAnsi="宋体" w:cs="宋体"/>
          <w:b/>
          <w:bCs/>
          <w:sz w:val="28"/>
          <w:szCs w:val="28"/>
          <w:lang w:val="en-US" w:eastAsia="zh-CN"/>
        </w:rPr>
        <w:t>五</w:t>
      </w:r>
      <w:r>
        <w:rPr>
          <w:rFonts w:hint="eastAsia" w:ascii="宋体" w:hAnsi="宋体" w:eastAsia="宋体" w:cs="宋体"/>
          <w:b/>
          <w:bCs/>
          <w:sz w:val="28"/>
          <w:szCs w:val="28"/>
        </w:rPr>
        <w:t>、样品要求</w:t>
      </w:r>
    </w:p>
    <w:p>
      <w:pPr>
        <w:pStyle w:val="13"/>
        <w:keepNext w:val="0"/>
        <w:keepLines w:val="0"/>
        <w:pageBreakBefore w:val="0"/>
        <w:widowControl w:val="0"/>
        <w:numPr>
          <w:ilvl w:val="1"/>
          <w:numId w:val="0"/>
        </w:numPr>
        <w:tabs>
          <w:tab w:val="left" w:pos="0"/>
          <w:tab w:val="left" w:pos="851"/>
          <w:tab w:val="left" w:pos="938"/>
          <w:tab w:val="left" w:pos="1140"/>
        </w:tabs>
        <w:kinsoku/>
        <w:wordWrap/>
        <w:overflowPunct/>
        <w:topLinePunct w:val="0"/>
        <w:autoSpaceDE/>
        <w:autoSpaceDN/>
        <w:bidi w:val="0"/>
        <w:adjustRightInd/>
        <w:snapToGrid/>
        <w:spacing w:after="0" w:line="360" w:lineRule="auto"/>
        <w:ind w:left="0" w:leftChars="0" w:firstLine="420" w:firstLineChars="200"/>
        <w:textAlignment w:val="auto"/>
        <w:rPr>
          <w:rFonts w:hint="eastAsia" w:eastAsia="宋体"/>
          <w:bCs/>
          <w:color w:val="auto"/>
          <w:sz w:val="21"/>
          <w:szCs w:val="21"/>
          <w:highlight w:val="none"/>
          <w:lang w:eastAsia="zh-CN"/>
        </w:rPr>
      </w:pPr>
      <w:r>
        <w:rPr>
          <w:rFonts w:hint="eastAsia" w:ascii="宋体" w:hAnsi="宋体" w:eastAsia="宋体" w:cs="宋体"/>
          <w:sz w:val="21"/>
          <w:szCs w:val="21"/>
          <w:lang w:val="en-US" w:eastAsia="zh-CN"/>
        </w:rPr>
        <w:t>1、</w:t>
      </w:r>
      <w:r>
        <w:rPr>
          <w:rFonts w:hint="eastAsia" w:ascii="宋体" w:hAnsi="宋体" w:eastAsia="宋体" w:cs="宋体"/>
          <w:bCs/>
          <w:color w:val="000000"/>
          <w:sz w:val="21"/>
          <w:szCs w:val="21"/>
        </w:rPr>
        <w:t>因本</w:t>
      </w:r>
      <w:r>
        <w:rPr>
          <w:rFonts w:hint="eastAsia"/>
          <w:bCs/>
          <w:color w:val="000000"/>
          <w:sz w:val="21"/>
          <w:szCs w:val="21"/>
        </w:rPr>
        <w:t>项目产品无法准确描述采购需求，为保障采购产品质量及工艺，供应商</w:t>
      </w:r>
      <w:r>
        <w:rPr>
          <w:rFonts w:hint="eastAsia"/>
          <w:bCs/>
          <w:color w:val="auto"/>
          <w:sz w:val="21"/>
          <w:szCs w:val="21"/>
          <w:highlight w:val="none"/>
        </w:rPr>
        <w:t>应在提交响应文件截止时间之前提交样品，样品评审将作为供应商中标后供货的验收依据，样品应按指定地点摆放完整后</w:t>
      </w:r>
      <w:r>
        <w:rPr>
          <w:rFonts w:hint="eastAsia"/>
          <w:bCs/>
          <w:color w:val="auto"/>
          <w:sz w:val="21"/>
          <w:szCs w:val="21"/>
          <w:highlight w:val="none"/>
          <w:lang w:eastAsia="zh-CN"/>
        </w:rPr>
        <w:t>。</w:t>
      </w:r>
    </w:p>
    <w:p>
      <w:pPr>
        <w:spacing w:after="0" w:line="360" w:lineRule="auto"/>
        <w:ind w:firstLine="420" w:firstLineChars="200"/>
        <w:rPr>
          <w:rFonts w:cs="宋体" w:asciiTheme="minorEastAsia" w:hAnsiTheme="minorEastAsia" w:eastAsiaTheme="minorEastAsia"/>
          <w:kern w:val="0"/>
          <w:szCs w:val="18"/>
        </w:rPr>
      </w:pPr>
      <w:r>
        <w:rPr>
          <w:rFonts w:hint="eastAsia" w:cs="宋体" w:asciiTheme="minorEastAsia" w:hAnsiTheme="minorEastAsia" w:eastAsiaTheme="minorEastAsia"/>
          <w:kern w:val="0"/>
          <w:szCs w:val="18"/>
          <w:lang w:val="en-US" w:eastAsia="zh-CN"/>
        </w:rPr>
        <w:t>2</w:t>
      </w:r>
      <w:r>
        <w:rPr>
          <w:rFonts w:hint="eastAsia" w:cs="宋体" w:asciiTheme="minorEastAsia" w:hAnsiTheme="minorEastAsia" w:eastAsiaTheme="minorEastAsia"/>
          <w:kern w:val="0"/>
          <w:szCs w:val="18"/>
        </w:rPr>
        <w:t>、投标样品上必须标注“项目名称及项目编号、供应商名称、样品名称”等信息，需要安装的投标样品必须为安装完整的成品，由投标供应商自行组织安装。</w:t>
      </w:r>
    </w:p>
    <w:p>
      <w:pPr>
        <w:spacing w:after="0" w:line="360" w:lineRule="auto"/>
        <w:ind w:firstLine="420" w:firstLineChars="200"/>
        <w:rPr>
          <w:rFonts w:cs="宋体" w:asciiTheme="minorEastAsia" w:hAnsiTheme="minorEastAsia" w:eastAsiaTheme="minorEastAsia"/>
          <w:kern w:val="0"/>
          <w:szCs w:val="18"/>
        </w:rPr>
      </w:pPr>
      <w:r>
        <w:rPr>
          <w:rFonts w:hint="eastAsia" w:cs="宋体" w:asciiTheme="minorEastAsia" w:hAnsiTheme="minorEastAsia" w:eastAsiaTheme="minorEastAsia"/>
          <w:kern w:val="0"/>
          <w:szCs w:val="18"/>
          <w:lang w:val="en-US" w:eastAsia="zh-CN"/>
        </w:rPr>
        <w:t>3</w:t>
      </w:r>
      <w:r>
        <w:rPr>
          <w:rFonts w:hint="eastAsia" w:cs="宋体" w:asciiTheme="minorEastAsia" w:hAnsiTheme="minorEastAsia" w:eastAsiaTheme="minorEastAsia"/>
          <w:kern w:val="0"/>
          <w:szCs w:val="18"/>
        </w:rPr>
        <w:t>、样品递交签到：</w:t>
      </w:r>
    </w:p>
    <w:p>
      <w:pPr>
        <w:spacing w:after="0" w:line="360" w:lineRule="auto"/>
        <w:ind w:firstLine="420" w:firstLineChars="200"/>
        <w:rPr>
          <w:rFonts w:asciiTheme="minorEastAsia" w:hAnsiTheme="minorEastAsia" w:eastAsiaTheme="minorEastAsia"/>
          <w:b/>
          <w:bCs/>
          <w:szCs w:val="21"/>
        </w:rPr>
      </w:pPr>
      <w:r>
        <w:rPr>
          <w:rFonts w:hint="eastAsia" w:asciiTheme="minorEastAsia" w:hAnsiTheme="minorEastAsia" w:eastAsiaTheme="minorEastAsia"/>
          <w:bCs/>
          <w:szCs w:val="21"/>
        </w:rPr>
        <w:t>投标供应商授权人需在</w:t>
      </w:r>
      <w:r>
        <w:rPr>
          <w:rFonts w:hint="eastAsia" w:ascii="宋体" w:hAnsi="宋体"/>
          <w:b/>
          <w:highlight w:val="yellow"/>
          <w:u w:val="single"/>
        </w:rPr>
        <w:t>2024年</w:t>
      </w:r>
      <w:r>
        <w:rPr>
          <w:rFonts w:hint="eastAsia" w:ascii="宋体" w:hAnsi="宋体"/>
          <w:b/>
          <w:highlight w:val="yellow"/>
          <w:u w:val="single"/>
          <w:lang w:val="en-US" w:eastAsia="zh-CN"/>
        </w:rPr>
        <w:t>06</w:t>
      </w:r>
      <w:r>
        <w:rPr>
          <w:rFonts w:hint="eastAsia" w:ascii="宋体" w:hAnsi="宋体"/>
          <w:b/>
          <w:highlight w:val="yellow"/>
          <w:u w:val="single"/>
        </w:rPr>
        <w:t>月</w:t>
      </w:r>
      <w:r>
        <w:rPr>
          <w:rFonts w:hint="eastAsia" w:ascii="宋体" w:hAnsi="宋体"/>
          <w:b/>
          <w:highlight w:val="yellow"/>
          <w:u w:val="single"/>
          <w:lang w:val="en-US" w:eastAsia="zh-CN"/>
        </w:rPr>
        <w:t>20</w:t>
      </w:r>
      <w:r>
        <w:rPr>
          <w:rFonts w:hint="eastAsia" w:ascii="宋体" w:hAnsi="宋体"/>
          <w:b/>
          <w:highlight w:val="yellow"/>
          <w:u w:val="single"/>
        </w:rPr>
        <w:t>日</w:t>
      </w:r>
      <w:r>
        <w:rPr>
          <w:rFonts w:hint="eastAsia" w:ascii="宋体" w:hAnsi="宋体"/>
          <w:b/>
          <w:highlight w:val="yellow"/>
          <w:u w:val="single"/>
          <w:lang w:val="en-US" w:eastAsia="zh-CN"/>
        </w:rPr>
        <w:t>10</w:t>
      </w:r>
      <w:r>
        <w:rPr>
          <w:rFonts w:hint="eastAsia" w:ascii="宋体" w:hAnsi="宋体"/>
          <w:b/>
          <w:highlight w:val="yellow"/>
          <w:u w:val="single"/>
        </w:rPr>
        <w:t>:</w:t>
      </w:r>
      <w:r>
        <w:rPr>
          <w:rFonts w:hint="eastAsia" w:ascii="宋体" w:hAnsi="宋体"/>
          <w:b/>
          <w:highlight w:val="yellow"/>
          <w:u w:val="single"/>
          <w:lang w:val="en-US" w:eastAsia="zh-CN"/>
        </w:rPr>
        <w:t>0</w:t>
      </w:r>
      <w:r>
        <w:rPr>
          <w:rFonts w:hint="eastAsia" w:ascii="宋体" w:hAnsi="宋体"/>
          <w:b/>
          <w:highlight w:val="yellow"/>
          <w:u w:val="single"/>
        </w:rPr>
        <w:t>0:00（北京时间）</w:t>
      </w:r>
      <w:r>
        <w:rPr>
          <w:rFonts w:hint="eastAsia" w:asciiTheme="minorEastAsia" w:hAnsiTheme="minorEastAsia" w:eastAsiaTheme="minorEastAsia"/>
          <w:b/>
          <w:bCs/>
          <w:szCs w:val="21"/>
          <w:highlight w:val="yellow"/>
        </w:rPr>
        <w:t>前，</w:t>
      </w:r>
      <w:r>
        <w:rPr>
          <w:rFonts w:hint="eastAsia" w:ascii="宋体" w:hAnsi="宋体" w:cs="宋体"/>
          <w:b/>
          <w:szCs w:val="21"/>
          <w:highlight w:val="yellow"/>
        </w:rPr>
        <w:t>携带</w:t>
      </w:r>
      <w:r>
        <w:rPr>
          <w:rFonts w:hint="eastAsia" w:asciiTheme="minorEastAsia" w:hAnsiTheme="minorEastAsia" w:eastAsiaTheme="minorEastAsia"/>
          <w:b/>
          <w:bCs/>
          <w:szCs w:val="21"/>
          <w:highlight w:val="yellow"/>
        </w:rPr>
        <w:t>法定代表人证明书（盖公章）、法定代表人授权委托书（盖公章）及样品清单（加盖公章）</w:t>
      </w:r>
      <w:r>
        <w:rPr>
          <w:rFonts w:hint="eastAsia" w:asciiTheme="minorEastAsia" w:hAnsiTheme="minorEastAsia" w:eastAsiaTheme="minorEastAsia"/>
          <w:bCs/>
          <w:szCs w:val="21"/>
        </w:rPr>
        <w:t>，到达采购代理机构（</w:t>
      </w:r>
      <w:r>
        <w:rPr>
          <w:rFonts w:hint="eastAsia" w:ascii="宋体" w:hAnsi="宋体" w:cs="宋体"/>
          <w:szCs w:val="21"/>
        </w:rPr>
        <w:t>深圳市中正招标有限公司，以下同</w:t>
      </w:r>
      <w:r>
        <w:rPr>
          <w:rFonts w:hint="eastAsia" w:asciiTheme="minorEastAsia" w:hAnsiTheme="minorEastAsia" w:eastAsiaTheme="minorEastAsia"/>
          <w:bCs/>
          <w:szCs w:val="21"/>
        </w:rPr>
        <w:t>）开标地点，按工作人员指引进行样品递交签到。</w:t>
      </w:r>
      <w:r>
        <w:rPr>
          <w:rFonts w:hint="eastAsia" w:asciiTheme="minorEastAsia" w:hAnsiTheme="minorEastAsia" w:eastAsiaTheme="minorEastAsia"/>
          <w:b/>
          <w:bCs/>
          <w:szCs w:val="21"/>
          <w:highlight w:val="yellow"/>
        </w:rPr>
        <w:t>特别注意事项：（1）上述资料提供不齐全的，不予签到；（2）</w:t>
      </w:r>
      <w:r>
        <w:rPr>
          <w:rFonts w:hint="eastAsia" w:ascii="宋体" w:hAnsi="宋体" w:cs="宋体"/>
          <w:b/>
          <w:szCs w:val="21"/>
          <w:highlight w:val="yellow"/>
        </w:rPr>
        <w:t>签到截止时间后不再受理签到</w:t>
      </w:r>
      <w:r>
        <w:rPr>
          <w:rFonts w:hint="eastAsia" w:asciiTheme="minorEastAsia" w:hAnsiTheme="minorEastAsia" w:eastAsiaTheme="minorEastAsia"/>
          <w:b/>
          <w:bCs/>
          <w:szCs w:val="21"/>
          <w:highlight w:val="yellow"/>
        </w:rPr>
        <w:t>；（3）未进行签到的，样品不予接收。</w:t>
      </w:r>
    </w:p>
    <w:p>
      <w:pPr>
        <w:spacing w:after="0" w:line="360" w:lineRule="auto"/>
        <w:ind w:firstLine="420" w:firstLineChars="200"/>
        <w:rPr>
          <w:rFonts w:cs="宋体" w:asciiTheme="minorEastAsia" w:hAnsiTheme="minorEastAsia" w:eastAsiaTheme="minorEastAsia"/>
          <w:kern w:val="0"/>
          <w:szCs w:val="18"/>
        </w:rPr>
      </w:pPr>
      <w:r>
        <w:rPr>
          <w:rFonts w:hint="eastAsia" w:cs="宋体" w:asciiTheme="minorEastAsia" w:hAnsiTheme="minorEastAsia" w:eastAsiaTheme="minorEastAsia"/>
          <w:kern w:val="0"/>
          <w:szCs w:val="18"/>
          <w:lang w:val="en-US" w:eastAsia="zh-CN"/>
        </w:rPr>
        <w:t>4</w:t>
      </w:r>
      <w:r>
        <w:rPr>
          <w:rFonts w:hint="eastAsia" w:cs="宋体" w:asciiTheme="minorEastAsia" w:hAnsiTheme="minorEastAsia" w:eastAsiaTheme="minorEastAsia"/>
          <w:kern w:val="0"/>
          <w:szCs w:val="18"/>
        </w:rPr>
        <w:t xml:space="preserve">、投标样品接收必须进行身份核对、样品核对、登记确认。 </w:t>
      </w:r>
    </w:p>
    <w:p>
      <w:pPr>
        <w:spacing w:after="0" w:line="360" w:lineRule="auto"/>
        <w:ind w:firstLine="420" w:firstLineChars="200"/>
        <w:rPr>
          <w:rFonts w:cs="宋体" w:asciiTheme="minorEastAsia" w:hAnsiTheme="minorEastAsia" w:eastAsiaTheme="minorEastAsia"/>
          <w:kern w:val="0"/>
          <w:szCs w:val="18"/>
        </w:rPr>
      </w:pPr>
      <w:r>
        <w:rPr>
          <w:rFonts w:hint="eastAsia" w:cs="宋体" w:asciiTheme="minorEastAsia" w:hAnsiTheme="minorEastAsia" w:eastAsiaTheme="minorEastAsia"/>
          <w:kern w:val="0"/>
          <w:szCs w:val="18"/>
        </w:rPr>
        <w:t>（1）身份核对。采购代理机构核对投标供应商授权委托人提供的“法定代表人证明书（盖公章）、法定代表人授权委托书（盖公章）、授权委托人身份证原件和复印件”。资料不齐全的，不得接收投标样品。</w:t>
      </w:r>
    </w:p>
    <w:p>
      <w:pPr>
        <w:spacing w:after="0" w:line="360" w:lineRule="auto"/>
        <w:ind w:firstLine="420" w:firstLineChars="200"/>
        <w:rPr>
          <w:rFonts w:hint="eastAsia" w:cs="宋体" w:asciiTheme="minorEastAsia" w:hAnsiTheme="minorEastAsia" w:eastAsiaTheme="minorEastAsia"/>
          <w:kern w:val="0"/>
          <w:szCs w:val="18"/>
          <w:lang w:val="en-US" w:eastAsia="zh-CN"/>
        </w:rPr>
      </w:pPr>
      <w:r>
        <w:rPr>
          <w:rFonts w:hint="eastAsia" w:cs="宋体" w:asciiTheme="minorEastAsia" w:hAnsiTheme="minorEastAsia" w:eastAsiaTheme="minorEastAsia"/>
          <w:kern w:val="0"/>
          <w:szCs w:val="18"/>
        </w:rPr>
        <w:t>（2）样品核对。采购代理机构工作人员将投标样品与投标供应商提供的《样品清单》（盖公章）进行一一核对。有不一致的或损坏情况的，将要求供应商授权委托人在《样品清单》上注明。</w:t>
      </w:r>
      <w:r>
        <w:rPr>
          <w:rFonts w:hint="eastAsia" w:cs="宋体" w:asciiTheme="minorEastAsia" w:hAnsiTheme="minorEastAsia" w:eastAsiaTheme="minorEastAsia"/>
          <w:kern w:val="0"/>
          <w:szCs w:val="18"/>
          <w:lang w:val="en-US" w:eastAsia="zh-CN"/>
        </w:rPr>
        <w:t>f</w:t>
      </w:r>
    </w:p>
    <w:p>
      <w:pPr>
        <w:spacing w:after="0" w:line="360" w:lineRule="auto"/>
        <w:ind w:firstLine="420" w:firstLineChars="200"/>
        <w:rPr>
          <w:rFonts w:cs="宋体" w:asciiTheme="minorEastAsia" w:hAnsiTheme="minorEastAsia" w:eastAsiaTheme="minorEastAsia"/>
          <w:kern w:val="0"/>
          <w:szCs w:val="18"/>
        </w:rPr>
      </w:pPr>
      <w:r>
        <w:rPr>
          <w:rFonts w:hint="eastAsia" w:cs="宋体" w:asciiTheme="minorEastAsia" w:hAnsiTheme="minorEastAsia" w:eastAsiaTheme="minorEastAsia"/>
          <w:kern w:val="0"/>
          <w:szCs w:val="18"/>
        </w:rPr>
        <w:t>（3）登记确认。在完成身份核对及样品核对后，投标供应商授权委托人必须在《投标样品签收表》上登记确认。</w:t>
      </w:r>
    </w:p>
    <w:p>
      <w:pPr>
        <w:spacing w:after="0" w:line="360" w:lineRule="auto"/>
        <w:ind w:firstLine="420" w:firstLineChars="200"/>
        <w:rPr>
          <w:rFonts w:cs="宋体" w:asciiTheme="minorEastAsia" w:hAnsiTheme="minorEastAsia" w:eastAsiaTheme="minorEastAsia"/>
          <w:kern w:val="0"/>
          <w:szCs w:val="18"/>
        </w:rPr>
      </w:pPr>
      <w:r>
        <w:rPr>
          <w:rFonts w:hint="eastAsia" w:cs="宋体" w:asciiTheme="minorEastAsia" w:hAnsiTheme="minorEastAsia" w:eastAsiaTheme="minorEastAsia"/>
          <w:kern w:val="0"/>
          <w:szCs w:val="18"/>
          <w:lang w:val="en-US" w:eastAsia="zh-CN"/>
        </w:rPr>
        <w:t>5</w:t>
      </w:r>
      <w:r>
        <w:rPr>
          <w:rFonts w:hint="eastAsia" w:cs="宋体" w:asciiTheme="minorEastAsia" w:hAnsiTheme="minorEastAsia" w:eastAsiaTheme="minorEastAsia"/>
          <w:kern w:val="0"/>
          <w:szCs w:val="18"/>
        </w:rPr>
        <w:t>、采购代理机构工作人员负责组织投标样品摆样，指引供应商授权委托人将投标样品搬运到指定地点摆放、拆除包装，按要求摆放整齐。完成样品摆样后，供应商授权委托人应及时离场，不得在摆样现场滞留。</w:t>
      </w:r>
    </w:p>
    <w:p>
      <w:pPr>
        <w:spacing w:after="0" w:line="360" w:lineRule="auto"/>
        <w:ind w:firstLine="420" w:firstLineChars="200"/>
        <w:rPr>
          <w:rFonts w:cs="宋体" w:asciiTheme="minorEastAsia" w:hAnsiTheme="minorEastAsia" w:eastAsiaTheme="minorEastAsia"/>
          <w:kern w:val="0"/>
          <w:szCs w:val="18"/>
        </w:rPr>
      </w:pPr>
      <w:r>
        <w:rPr>
          <w:rFonts w:hint="eastAsia" w:cs="宋体" w:asciiTheme="minorEastAsia" w:hAnsiTheme="minorEastAsia" w:eastAsiaTheme="minorEastAsia"/>
          <w:kern w:val="0"/>
          <w:szCs w:val="18"/>
          <w:lang w:val="en-US" w:eastAsia="zh-CN"/>
        </w:rPr>
        <w:t>6</w:t>
      </w:r>
      <w:r>
        <w:rPr>
          <w:rFonts w:hint="eastAsia" w:cs="宋体" w:asciiTheme="minorEastAsia" w:hAnsiTheme="minorEastAsia" w:eastAsiaTheme="minorEastAsia"/>
          <w:kern w:val="0"/>
          <w:szCs w:val="18"/>
        </w:rPr>
        <w:t>、样品的退回：采购代理机构工作人员将按规定通知供应商，并要求供应商授权代表在项目中标公告发布后的三个工作日内凭身份证及法人授权书办理样品退回手续（中标供应商样品按要求必须封样的，不予退回）。投标样品移交时，采购代理机构工作人员将再次核对供应商授权委托人或采购人代表身份、核对《样品清单》，签字确认后取走样品。</w:t>
      </w:r>
    </w:p>
    <w:p>
      <w:pPr>
        <w:spacing w:after="0" w:line="360" w:lineRule="auto"/>
        <w:ind w:firstLine="420" w:firstLineChars="200"/>
        <w:rPr>
          <w:rFonts w:asciiTheme="minorEastAsia" w:hAnsiTheme="minorEastAsia" w:eastAsiaTheme="minorEastAsia"/>
        </w:rPr>
      </w:pPr>
      <w:r>
        <w:rPr>
          <w:rFonts w:hint="eastAsia" w:cs="宋体" w:asciiTheme="minorEastAsia" w:hAnsiTheme="minorEastAsia" w:eastAsiaTheme="minorEastAsia"/>
          <w:kern w:val="0"/>
          <w:szCs w:val="18"/>
          <w:lang w:val="en-US" w:eastAsia="zh-CN"/>
        </w:rPr>
        <w:t>7</w:t>
      </w:r>
      <w:r>
        <w:rPr>
          <w:rFonts w:hint="eastAsia" w:cs="宋体" w:asciiTheme="minorEastAsia" w:hAnsiTheme="minorEastAsia" w:eastAsiaTheme="minorEastAsia"/>
          <w:kern w:val="0"/>
          <w:szCs w:val="18"/>
        </w:rPr>
        <w:t>、供应商未在规定时间内取回投标样品的，视为放弃取回，采购代理机构将定期清理。</w:t>
      </w:r>
    </w:p>
    <w:p>
      <w:pPr>
        <w:spacing w:after="0" w:line="360" w:lineRule="auto"/>
      </w:pPr>
      <w:r>
        <w:rPr>
          <w:rFonts w:hint="eastAsia" w:cs="宋体" w:asciiTheme="minorEastAsia" w:hAnsiTheme="minorEastAsia" w:eastAsiaTheme="minorEastAsia"/>
          <w:kern w:val="0"/>
          <w:szCs w:val="18"/>
          <w:lang w:val="en-US" w:eastAsia="zh-CN"/>
        </w:rPr>
        <w:t>8、</w:t>
      </w:r>
      <w:r>
        <w:rPr>
          <w:rFonts w:hint="eastAsia" w:cs="宋体" w:asciiTheme="minorEastAsia" w:hAnsiTheme="minorEastAsia" w:eastAsiaTheme="minorEastAsia"/>
          <w:kern w:val="0"/>
          <w:szCs w:val="18"/>
        </w:rPr>
        <w:t>样品清单：</w:t>
      </w:r>
    </w:p>
    <w:tbl>
      <w:tblPr>
        <w:tblStyle w:val="22"/>
        <w:tblW w:w="8334" w:type="dxa"/>
        <w:jc w:val="center"/>
        <w:tblLayout w:type="fixed"/>
        <w:tblCellMar>
          <w:top w:w="0" w:type="dxa"/>
          <w:left w:w="108" w:type="dxa"/>
          <w:bottom w:w="0" w:type="dxa"/>
          <w:right w:w="108" w:type="dxa"/>
        </w:tblCellMar>
      </w:tblPr>
      <w:tblGrid>
        <w:gridCol w:w="884"/>
        <w:gridCol w:w="2675"/>
        <w:gridCol w:w="2955"/>
        <w:gridCol w:w="910"/>
        <w:gridCol w:w="910"/>
      </w:tblGrid>
      <w:tr>
        <w:tblPrEx>
          <w:tblCellMar>
            <w:top w:w="0" w:type="dxa"/>
            <w:left w:w="108" w:type="dxa"/>
            <w:bottom w:w="0" w:type="dxa"/>
            <w:right w:w="108" w:type="dxa"/>
          </w:tblCellMar>
        </w:tblPrEx>
        <w:trPr>
          <w:trHeight w:val="283" w:hRule="atLeast"/>
          <w:jc w:val="center"/>
        </w:trPr>
        <w:tc>
          <w:tcPr>
            <w:tcW w:w="884"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267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货物名称</w:t>
            </w:r>
          </w:p>
        </w:tc>
        <w:tc>
          <w:tcPr>
            <w:tcW w:w="295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规格（cm）</w:t>
            </w:r>
          </w:p>
        </w:tc>
        <w:tc>
          <w:tcPr>
            <w:tcW w:w="910"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数量</w:t>
            </w:r>
          </w:p>
        </w:tc>
        <w:tc>
          <w:tcPr>
            <w:tcW w:w="910"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w:t>
            </w:r>
          </w:p>
        </w:tc>
      </w:tr>
      <w:tr>
        <w:tblPrEx>
          <w:tblCellMar>
            <w:top w:w="0" w:type="dxa"/>
            <w:left w:w="108" w:type="dxa"/>
            <w:bottom w:w="0" w:type="dxa"/>
            <w:right w:w="108" w:type="dxa"/>
          </w:tblCellMar>
        </w:tblPrEx>
        <w:trPr>
          <w:trHeight w:val="283" w:hRule="atLeast"/>
          <w:jc w:val="center"/>
        </w:trPr>
        <w:tc>
          <w:tcPr>
            <w:tcW w:w="884"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267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枕套</w:t>
            </w:r>
          </w:p>
        </w:tc>
        <w:tc>
          <w:tcPr>
            <w:tcW w:w="295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60CM*90CM</w:t>
            </w:r>
            <w:r>
              <w:rPr>
                <w:rFonts w:hint="eastAsia" w:ascii="宋体" w:hAnsi="宋体" w:cs="Times New Roman"/>
                <w:color w:val="auto"/>
                <w:kern w:val="2"/>
                <w:sz w:val="21"/>
                <w:szCs w:val="21"/>
                <w:lang w:val="en-US" w:eastAsia="zh-CN"/>
              </w:rPr>
              <w:t>（±5%）</w:t>
            </w:r>
          </w:p>
        </w:tc>
        <w:tc>
          <w:tcPr>
            <w:tcW w:w="910"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1</w:t>
            </w:r>
          </w:p>
        </w:tc>
        <w:tc>
          <w:tcPr>
            <w:tcW w:w="910"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个</w:t>
            </w:r>
          </w:p>
        </w:tc>
      </w:tr>
      <w:tr>
        <w:tblPrEx>
          <w:tblCellMar>
            <w:top w:w="0" w:type="dxa"/>
            <w:left w:w="108" w:type="dxa"/>
            <w:bottom w:w="0" w:type="dxa"/>
            <w:right w:w="108" w:type="dxa"/>
          </w:tblCellMar>
        </w:tblPrEx>
        <w:trPr>
          <w:trHeight w:val="283" w:hRule="atLeast"/>
          <w:jc w:val="center"/>
        </w:trPr>
        <w:tc>
          <w:tcPr>
            <w:tcW w:w="884"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2</w:t>
            </w:r>
          </w:p>
        </w:tc>
        <w:tc>
          <w:tcPr>
            <w:tcW w:w="267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1.2米床笠</w:t>
            </w:r>
          </w:p>
        </w:tc>
        <w:tc>
          <w:tcPr>
            <w:tcW w:w="295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bidi="ar"/>
              </w:rPr>
              <w:t>125CM*208CM</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bidi="ar"/>
              </w:rPr>
              <w:t>22CM</w:t>
            </w:r>
            <w:r>
              <w:rPr>
                <w:rFonts w:hint="eastAsia" w:ascii="宋体" w:hAnsi="宋体" w:cs="宋体"/>
                <w:color w:val="000000"/>
                <w:kern w:val="0"/>
                <w:sz w:val="21"/>
                <w:szCs w:val="21"/>
                <w:lang w:eastAsia="zh-CN" w:bidi="ar"/>
              </w:rPr>
              <w:t>）</w:t>
            </w:r>
          </w:p>
        </w:tc>
        <w:tc>
          <w:tcPr>
            <w:tcW w:w="910"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1</w:t>
            </w:r>
          </w:p>
        </w:tc>
        <w:tc>
          <w:tcPr>
            <w:tcW w:w="910"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张</w:t>
            </w:r>
          </w:p>
        </w:tc>
      </w:tr>
      <w:tr>
        <w:tblPrEx>
          <w:tblCellMar>
            <w:top w:w="0" w:type="dxa"/>
            <w:left w:w="108" w:type="dxa"/>
            <w:bottom w:w="0" w:type="dxa"/>
            <w:right w:w="108" w:type="dxa"/>
          </w:tblCellMar>
        </w:tblPrEx>
        <w:trPr>
          <w:trHeight w:val="283" w:hRule="atLeast"/>
          <w:jc w:val="center"/>
        </w:trPr>
        <w:tc>
          <w:tcPr>
            <w:tcW w:w="884"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val="en-US" w:eastAsia="zh-CN" w:bidi="ar"/>
              </w:rPr>
              <w:t>3</w:t>
            </w:r>
          </w:p>
        </w:tc>
        <w:tc>
          <w:tcPr>
            <w:tcW w:w="267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1.2米床被套</w:t>
            </w:r>
          </w:p>
        </w:tc>
        <w:tc>
          <w:tcPr>
            <w:tcW w:w="2955" w:type="dxa"/>
            <w:tcBorders>
              <w:top w:val="single" w:color="000000" w:sz="2" w:space="0"/>
              <w:left w:val="single" w:color="000000" w:sz="2" w:space="0"/>
              <w:bottom w:val="single" w:color="000000" w:sz="2" w:space="0"/>
              <w:right w:val="single" w:color="000000" w:sz="2" w:space="0"/>
            </w:tcBorders>
            <w:shd w:val="clear" w:color="auto" w:fill="auto"/>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180CM*240CM</w:t>
            </w:r>
            <w:r>
              <w:rPr>
                <w:rFonts w:hint="eastAsia" w:ascii="宋体" w:hAnsi="宋体" w:cs="Times New Roman"/>
                <w:color w:val="auto"/>
                <w:kern w:val="2"/>
                <w:sz w:val="21"/>
                <w:szCs w:val="21"/>
                <w:lang w:val="en-US" w:eastAsia="zh-CN"/>
              </w:rPr>
              <w:t>（±5%）</w:t>
            </w:r>
          </w:p>
        </w:tc>
        <w:tc>
          <w:tcPr>
            <w:tcW w:w="910"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1</w:t>
            </w:r>
          </w:p>
        </w:tc>
        <w:tc>
          <w:tcPr>
            <w:tcW w:w="910" w:type="dxa"/>
            <w:tcBorders>
              <w:top w:val="single" w:color="000000" w:sz="2" w:space="0"/>
              <w:left w:val="single" w:color="000000" w:sz="2" w:space="0"/>
              <w:bottom w:val="single" w:color="000000" w:sz="2" w:space="0"/>
              <w:right w:val="single" w:color="000000" w:sz="2"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cs="宋体"/>
                <w:color w:val="000000"/>
                <w:kern w:val="0"/>
                <w:sz w:val="21"/>
                <w:szCs w:val="21"/>
                <w:lang w:val="en-US" w:eastAsia="zh-CN" w:bidi="ar"/>
              </w:rPr>
              <w:t>张</w:t>
            </w:r>
          </w:p>
        </w:tc>
      </w:tr>
    </w:tbl>
    <w:p>
      <w:pPr>
        <w:spacing w:after="0"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备注：</w:t>
      </w:r>
    </w:p>
    <w:p>
      <w:pPr>
        <w:spacing w:after="0" w:line="360" w:lineRule="auto"/>
        <w:ind w:firstLine="420" w:firstLineChars="200"/>
        <w:rPr>
          <w:rFonts w:hint="eastAsia"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1、样品不加洗标或床型标或绣花。</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lang w:val="en-US" w:eastAsia="zh-CN"/>
        </w:rPr>
        <w:t>2</w:t>
      </w:r>
      <w:r>
        <w:rPr>
          <w:rFonts w:hint="eastAsia" w:asciiTheme="minorEastAsia" w:hAnsiTheme="minorEastAsia" w:eastAsiaTheme="minorEastAsia"/>
          <w:bCs/>
          <w:szCs w:val="21"/>
        </w:rPr>
        <w:t>、投标样品</w:t>
      </w:r>
      <w:r>
        <w:rPr>
          <w:rFonts w:hint="eastAsia" w:asciiTheme="minorEastAsia" w:hAnsiTheme="minorEastAsia" w:eastAsiaTheme="minorEastAsia"/>
          <w:szCs w:val="21"/>
        </w:rPr>
        <w:t>与投标文件《技术规格偏离表》中对应的投标内容存在不符的，评委会可根据情况按负偏离进行处理。</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、投标样品将作为验收产品的主要依据之一。</w:t>
      </w:r>
    </w:p>
    <w:p>
      <w:pPr>
        <w:spacing w:after="0" w:line="360" w:lineRule="auto"/>
        <w:ind w:firstLine="420" w:firstLineChars="200"/>
        <w:rPr>
          <w:rFonts w:cs="仿宋" w:asciiTheme="minorEastAsia" w:hAnsiTheme="minorEastAsia" w:eastAsiaTheme="minorEastAsia"/>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、是否需要随样品提交相关检测报告：否。</w:t>
      </w:r>
      <w:r>
        <w:rPr>
          <w:rFonts w:cs="仿宋" w:asciiTheme="minorEastAsia" w:hAnsiTheme="minorEastAsia" w:eastAsiaTheme="minorEastAsia"/>
        </w:rPr>
        <w:br w:type="page"/>
      </w: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adjustRightInd w:val="0"/>
        <w:snapToGrid w:val="0"/>
        <w:spacing w:after="0" w:line="300" w:lineRule="auto"/>
        <w:ind w:firstLine="1124"/>
        <w:jc w:val="center"/>
        <w:rPr>
          <w:rFonts w:cs="仿宋" w:asciiTheme="minorEastAsia" w:hAnsiTheme="minorEastAsia" w:eastAsiaTheme="minorEastAsia"/>
          <w:b/>
          <w:snapToGrid w:val="0"/>
          <w:kern w:val="0"/>
          <w:sz w:val="56"/>
          <w:szCs w:val="96"/>
        </w:rPr>
      </w:pPr>
    </w:p>
    <w:p>
      <w:pPr>
        <w:adjustRightInd w:val="0"/>
        <w:snapToGrid w:val="0"/>
        <w:spacing w:after="0"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第三部分</w:t>
      </w:r>
    </w:p>
    <w:p>
      <w:pPr>
        <w:spacing w:after="0"/>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投标文件格式</w:t>
      </w:r>
    </w:p>
    <w:p>
      <w:pPr>
        <w:spacing w:after="0"/>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br w:type="page"/>
      </w:r>
    </w:p>
    <w:p>
      <w:pPr>
        <w:widowControl/>
        <w:spacing w:after="0"/>
        <w:jc w:val="left"/>
        <w:rPr>
          <w:rFonts w:cs="仿宋" w:asciiTheme="minorEastAsia" w:hAnsiTheme="minorEastAsia" w:eastAsiaTheme="minorEastAsia"/>
        </w:rPr>
      </w:pPr>
    </w:p>
    <w:p>
      <w:pPr>
        <w:spacing w:after="0"/>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投标文件格式</w:t>
      </w:r>
    </w:p>
    <w:tbl>
      <w:tblPr>
        <w:tblStyle w:val="23"/>
        <w:tblpPr w:leftFromText="180" w:rightFromText="180" w:vertAnchor="text" w:horzAnchor="page" w:tblpX="1785" w:tblpY="301"/>
        <w:tblOverlap w:val="neve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spacing w:after="0" w:line="360" w:lineRule="auto"/>
              <w:rPr>
                <w:rFonts w:asciiTheme="minorEastAsia" w:hAnsiTheme="minorEastAsia" w:eastAsiaTheme="minorEastAsia"/>
              </w:rPr>
            </w:pPr>
            <w:r>
              <w:rPr>
                <w:rFonts w:hint="eastAsia" w:cs="仿宋" w:asciiTheme="minorEastAsia" w:hAnsiTheme="minorEastAsia" w:eastAsiaTheme="minorEastAsia"/>
                <w:sz w:val="24"/>
              </w:rPr>
              <w:t>一、投标文件目录（自拟）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spacing w:after="0"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二、政府采购违法行为风险知悉确认书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spacing w:after="0"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三、评审指引表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after="0"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四、声明函（格式1）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after="0"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五、投标供应商资格证明文件（格式2）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after="0"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六、评分中涉及的承诺及声明函（格式3）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after="0"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七、开标一览表（格式4）</w:t>
            </w:r>
          </w:p>
          <w:p>
            <w:pPr>
              <w:widowControl/>
              <w:spacing w:after="0" w:line="360" w:lineRule="auto"/>
              <w:rPr>
                <w:rFonts w:cs="仿宋" w:asciiTheme="minorEastAsia" w:hAnsiTheme="minorEastAsia" w:eastAsiaTheme="minorEastAsia"/>
                <w:b/>
                <w:color w:val="FF0000"/>
                <w:sz w:val="24"/>
              </w:rPr>
            </w:pPr>
            <w:r>
              <w:rPr>
                <w:rFonts w:hint="eastAsia" w:cs="仿宋" w:asciiTheme="minorEastAsia" w:hAnsiTheme="minorEastAsia" w:eastAsiaTheme="minorEastAsia"/>
                <w:b/>
                <w:color w:val="FF0000"/>
              </w:rPr>
              <w:t>注：此表应与“法定代表人（负责人）证明书、法定代表人（负责人）授权委托书”一起密封于一信封，在递交投标文件时单独交与采购代理机构。（如法定代表人递交，则无需法定代表人（负责人）授权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after="0"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八、报价表（格式5）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after="0"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九、技术规格（格式6）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after="0"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十、技术保障措施（格式7）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after="0"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十一、售后服务和质量承诺（格式8）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after="0"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十二、偏离表（格式9）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40" w:type="dxa"/>
            <w:vAlign w:val="center"/>
          </w:tcPr>
          <w:p>
            <w:pPr>
              <w:widowControl/>
              <w:spacing w:after="0"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十三、其他征集文件要求的资料或投标供应商认为需要补充的资料（格式10）</w:t>
            </w:r>
          </w:p>
        </w:tc>
      </w:tr>
    </w:tbl>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jc w:val="left"/>
        <w:rPr>
          <w:rFonts w:cs="仿宋" w:asciiTheme="minorEastAsia" w:hAnsiTheme="minorEastAsia" w:eastAsiaTheme="minorEastAsia"/>
        </w:rPr>
      </w:pPr>
      <w:r>
        <w:rPr>
          <w:rFonts w:hint="eastAsia" w:cs="仿宋" w:asciiTheme="minorEastAsia" w:hAnsiTheme="minorEastAsia" w:eastAsiaTheme="minorEastAsia"/>
        </w:rPr>
        <w:br w:type="page"/>
      </w: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ind w:firstLine="1124" w:firstLineChars="200"/>
        <w:jc w:val="center"/>
        <w:rPr>
          <w:rFonts w:cs="仿宋" w:asciiTheme="minorEastAsia" w:hAnsiTheme="minorEastAsia" w:eastAsiaTheme="minorEastAsia"/>
          <w:b/>
          <w:sz w:val="56"/>
          <w:szCs w:val="56"/>
        </w:rPr>
      </w:pPr>
      <w:r>
        <w:rPr>
          <w:rFonts w:hint="eastAsia" w:cs="仿宋" w:asciiTheme="minorEastAsia" w:hAnsiTheme="minorEastAsia" w:eastAsiaTheme="minorEastAsia"/>
          <w:b/>
          <w:sz w:val="56"/>
          <w:szCs w:val="56"/>
        </w:rPr>
        <w:t>投 标 文 件</w:t>
      </w:r>
    </w:p>
    <w:p>
      <w:pPr>
        <w:spacing w:after="0"/>
        <w:ind w:firstLine="420" w:firstLineChars="200"/>
        <w:rPr>
          <w:rFonts w:cs="仿宋" w:asciiTheme="minorEastAsia" w:hAnsiTheme="minorEastAsia" w:eastAsiaTheme="minorEastAsia"/>
        </w:rPr>
      </w:pPr>
    </w:p>
    <w:p>
      <w:pPr>
        <w:spacing w:after="0"/>
        <w:ind w:firstLine="420" w:firstLineChars="200"/>
        <w:rPr>
          <w:rFonts w:cs="仿宋" w:asciiTheme="minorEastAsia" w:hAnsiTheme="minorEastAsia" w:eastAsiaTheme="minorEastAsia"/>
        </w:rPr>
      </w:pPr>
    </w:p>
    <w:p>
      <w:pPr>
        <w:spacing w:after="0"/>
        <w:ind w:firstLine="560" w:firstLineChars="20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（正本/副本）</w:t>
      </w:r>
    </w:p>
    <w:p>
      <w:pPr>
        <w:spacing w:after="0"/>
        <w:ind w:firstLine="420" w:firstLineChars="200"/>
        <w:rPr>
          <w:rFonts w:cs="仿宋" w:asciiTheme="minorEastAsia" w:hAnsiTheme="minorEastAsia" w:eastAsiaTheme="minorEastAsia"/>
        </w:rPr>
      </w:pPr>
    </w:p>
    <w:p>
      <w:pPr>
        <w:spacing w:after="0"/>
        <w:ind w:firstLine="420" w:firstLineChars="200"/>
        <w:rPr>
          <w:rFonts w:cs="仿宋" w:asciiTheme="minorEastAsia" w:hAnsiTheme="minorEastAsia" w:eastAsiaTheme="minorEastAsia"/>
        </w:rPr>
      </w:pPr>
    </w:p>
    <w:p>
      <w:pPr>
        <w:spacing w:after="0"/>
        <w:ind w:firstLine="420" w:firstLineChars="200"/>
        <w:rPr>
          <w:rFonts w:cs="仿宋" w:asciiTheme="minorEastAsia" w:hAnsiTheme="minorEastAsia" w:eastAsiaTheme="minorEastAsia"/>
        </w:rPr>
      </w:pPr>
    </w:p>
    <w:p>
      <w:pPr>
        <w:spacing w:after="0"/>
        <w:ind w:firstLine="420" w:firstLineChars="200"/>
        <w:rPr>
          <w:rFonts w:cs="仿宋" w:asciiTheme="minorEastAsia" w:hAnsiTheme="minorEastAsia" w:eastAsiaTheme="minorEastAsia"/>
        </w:rPr>
      </w:pPr>
    </w:p>
    <w:p>
      <w:pPr>
        <w:spacing w:after="0"/>
        <w:ind w:firstLine="420" w:firstLineChars="200"/>
        <w:rPr>
          <w:rFonts w:cs="仿宋" w:asciiTheme="minorEastAsia" w:hAnsiTheme="minorEastAsia" w:eastAsiaTheme="minorEastAsia"/>
        </w:rPr>
      </w:pPr>
    </w:p>
    <w:p>
      <w:pPr>
        <w:spacing w:after="0"/>
        <w:ind w:firstLine="420" w:firstLineChars="200"/>
        <w:rPr>
          <w:rFonts w:cs="仿宋" w:asciiTheme="minorEastAsia" w:hAnsiTheme="minorEastAsia" w:eastAsiaTheme="minorEastAsia"/>
        </w:rPr>
      </w:pPr>
    </w:p>
    <w:p>
      <w:pPr>
        <w:spacing w:after="0"/>
        <w:ind w:firstLine="420" w:firstLineChars="200"/>
        <w:rPr>
          <w:rFonts w:cs="仿宋" w:asciiTheme="minorEastAsia" w:hAnsiTheme="minorEastAsia" w:eastAsiaTheme="minorEastAsia"/>
        </w:rPr>
      </w:pPr>
    </w:p>
    <w:p>
      <w:pPr>
        <w:spacing w:after="0"/>
        <w:ind w:firstLine="420" w:firstLineChars="200"/>
        <w:rPr>
          <w:rFonts w:cs="仿宋" w:asciiTheme="minorEastAsia" w:hAnsiTheme="minorEastAsia" w:eastAsiaTheme="minorEastAsia"/>
        </w:rPr>
      </w:pPr>
    </w:p>
    <w:p>
      <w:pPr>
        <w:spacing w:after="0"/>
        <w:ind w:firstLine="420" w:firstLineChars="200"/>
        <w:rPr>
          <w:rFonts w:cs="仿宋" w:asciiTheme="minorEastAsia" w:hAnsiTheme="minorEastAsia" w:eastAsiaTheme="minorEastAsia"/>
        </w:rPr>
      </w:pPr>
    </w:p>
    <w:p>
      <w:pPr>
        <w:spacing w:after="0" w:line="480" w:lineRule="auto"/>
        <w:ind w:firstLine="482" w:firstLineChars="200"/>
        <w:rPr>
          <w:rFonts w:ascii="Times New Roman" w:hAnsi="Times New Roman"/>
          <w:b/>
          <w:bCs/>
          <w:sz w:val="24"/>
          <w:szCs w:val="24"/>
          <w:u w:val="single"/>
        </w:rPr>
      </w:pPr>
      <w:r>
        <w:rPr>
          <w:rFonts w:hint="eastAsia" w:ascii="Times New Roman" w:hAnsi="Times New Roman"/>
          <w:b/>
          <w:bCs/>
          <w:sz w:val="24"/>
          <w:szCs w:val="24"/>
        </w:rPr>
        <w:t>项目名称：</w:t>
      </w:r>
    </w:p>
    <w:p>
      <w:pPr>
        <w:spacing w:after="0" w:line="480" w:lineRule="auto"/>
        <w:ind w:firstLine="482" w:firstLineChars="200"/>
        <w:rPr>
          <w:rFonts w:ascii="Times New Roman" w:hAnsi="Times New Roman"/>
          <w:b/>
          <w:bCs/>
          <w:sz w:val="24"/>
          <w:szCs w:val="24"/>
          <w:u w:val="single"/>
        </w:rPr>
      </w:pPr>
      <w:r>
        <w:rPr>
          <w:rFonts w:hint="eastAsia" w:ascii="Times New Roman" w:hAnsi="Times New Roman"/>
          <w:b/>
          <w:bCs/>
          <w:sz w:val="24"/>
          <w:szCs w:val="24"/>
        </w:rPr>
        <w:t>项目编号：</w:t>
      </w:r>
    </w:p>
    <w:p>
      <w:pPr>
        <w:spacing w:after="0" w:line="480" w:lineRule="auto"/>
        <w:ind w:firstLine="482" w:firstLineChars="200"/>
        <w:rPr>
          <w:rFonts w:ascii="Times New Roman" w:hAnsi="Times New Roman"/>
          <w:b/>
          <w:bCs/>
          <w:sz w:val="24"/>
          <w:szCs w:val="24"/>
        </w:rPr>
      </w:pPr>
      <w:r>
        <w:rPr>
          <w:rFonts w:hint="eastAsia" w:ascii="Times New Roman" w:hAnsi="Times New Roman"/>
          <w:b/>
          <w:bCs/>
          <w:sz w:val="24"/>
          <w:szCs w:val="24"/>
        </w:rPr>
        <w:t>法定代表人或</w:t>
      </w:r>
    </w:p>
    <w:p>
      <w:pPr>
        <w:spacing w:after="0" w:line="480" w:lineRule="auto"/>
        <w:ind w:firstLine="482" w:firstLineChars="200"/>
        <w:rPr>
          <w:rFonts w:ascii="Times New Roman" w:hAnsi="Times New Roman"/>
          <w:sz w:val="24"/>
          <w:szCs w:val="24"/>
          <w:u w:val="dotted"/>
        </w:rPr>
      </w:pPr>
      <w:r>
        <w:rPr>
          <w:rFonts w:hint="eastAsia" w:ascii="Times New Roman" w:hAnsi="Times New Roman"/>
          <w:b/>
          <w:bCs/>
          <w:sz w:val="24"/>
          <w:szCs w:val="24"/>
        </w:rPr>
        <w:t>委托代理人：</w:t>
      </w:r>
    </w:p>
    <w:p>
      <w:pPr>
        <w:spacing w:after="0" w:line="480" w:lineRule="auto"/>
        <w:ind w:firstLine="482" w:firstLineChars="200"/>
        <w:rPr>
          <w:rFonts w:ascii="Times New Roman" w:hAnsi="Times New Roman"/>
          <w:b/>
          <w:bCs/>
          <w:sz w:val="24"/>
          <w:szCs w:val="24"/>
          <w:u w:val="dotted"/>
        </w:rPr>
      </w:pPr>
      <w:r>
        <w:rPr>
          <w:rFonts w:hint="eastAsia" w:ascii="Times New Roman" w:hAnsi="Times New Roman"/>
          <w:b/>
          <w:bCs/>
          <w:sz w:val="24"/>
          <w:szCs w:val="24"/>
        </w:rPr>
        <w:t>投标供应商：</w:t>
      </w:r>
    </w:p>
    <w:p>
      <w:pPr>
        <w:spacing w:after="0" w:line="480" w:lineRule="auto"/>
        <w:ind w:firstLine="482" w:firstLineChars="200"/>
        <w:rPr>
          <w:rFonts w:ascii="Times New Roman" w:hAnsi="Times New Roman"/>
          <w:szCs w:val="24"/>
        </w:rPr>
      </w:pPr>
      <w:r>
        <w:rPr>
          <w:rFonts w:hint="eastAsia" w:ascii="Times New Roman" w:hAnsi="Times New Roman"/>
          <w:b/>
          <w:bCs/>
          <w:sz w:val="24"/>
          <w:szCs w:val="24"/>
        </w:rPr>
        <w:t>日       期：年月日</w:t>
      </w:r>
    </w:p>
    <w:p>
      <w:pPr>
        <w:widowControl/>
        <w:spacing w:after="0"/>
        <w:jc w:val="left"/>
        <w:rPr>
          <w:rFonts w:cs="仿宋" w:asciiTheme="minorEastAsia" w:hAnsiTheme="minorEastAsia" w:eastAsiaTheme="minorEastAsia"/>
        </w:rPr>
      </w:pPr>
      <w:r>
        <w:rPr>
          <w:rFonts w:hint="eastAsia" w:cs="仿宋" w:asciiTheme="minorEastAsia" w:hAnsiTheme="minorEastAsia" w:eastAsiaTheme="minorEastAsia"/>
        </w:rPr>
        <w:br w:type="page"/>
      </w:r>
    </w:p>
    <w:p>
      <w:pPr>
        <w:keepNext/>
        <w:keepLines/>
        <w:spacing w:before="260" w:after="0" w:line="400" w:lineRule="exact"/>
        <w:jc w:val="center"/>
        <w:outlineLvl w:val="1"/>
        <w:rPr>
          <w:rFonts w:asciiTheme="minorEastAsia" w:hAnsiTheme="minorEastAsia" w:eastAsiaTheme="minorEastAsia"/>
          <w:b/>
          <w:bCs/>
          <w:sz w:val="28"/>
          <w:szCs w:val="32"/>
        </w:rPr>
      </w:pPr>
      <w:bookmarkStart w:id="4" w:name="_Toc110410380"/>
      <w:r>
        <w:rPr>
          <w:rFonts w:hint="eastAsia" w:asciiTheme="minorEastAsia" w:hAnsiTheme="minorEastAsia" w:eastAsiaTheme="minorEastAsia"/>
          <w:b/>
          <w:bCs/>
          <w:sz w:val="28"/>
          <w:szCs w:val="32"/>
        </w:rPr>
        <w:t>政府采购违法行为风险知悉确认书</w:t>
      </w:r>
      <w:bookmarkEnd w:id="4"/>
    </w:p>
    <w:p>
      <w:pPr>
        <w:spacing w:after="0" w:line="360" w:lineRule="auto"/>
        <w:ind w:firstLine="420" w:firstLineChars="200"/>
        <w:rPr>
          <w:rFonts w:asciiTheme="minorEastAsia" w:hAnsiTheme="minorEastAsia" w:eastAsiaTheme="minorEastAsia"/>
          <w:szCs w:val="21"/>
        </w:rPr>
      </w:pP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本公司在投标前已充分知悉以下情形为参与政府采购活动时的重大风险事项，并承诺已对下述风险提示事项重点排查，做到严谨、诚信、依法依规参与政府采购活动。</w:t>
      </w:r>
    </w:p>
    <w:p>
      <w:pPr>
        <w:spacing w:after="0"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一、本公司已充分知悉“隐瞒真实情况，提供虚假资料”的法定情形，相关情形包括但不限于：</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（一）通过转让或者租借等方式从其他单位获取资格或者资质证书投标的。</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（二）由其他单位或者其他单位负责人在投标供应商编制的投标文件上加盖印章或者签字的。</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（三）项目负责人或者主要技术人员不是本单位人员的。</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（四）投标保证金不是从投标供应商基本账户转出的。</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（五）其他隐瞒真实情况、提供虚假资料的行为。</w:t>
      </w:r>
    </w:p>
    <w:p>
      <w:pPr>
        <w:spacing w:after="0"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二、本公司已充分知悉“与其他采购参加人串通投标”的法定情形，相关情形包括但不限于：</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（一）投标供应商之间相互约定给予未中标的供应商利益补偿。</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（二）不同投标供应商的法定代表人、主要经营负责人、项目投标授权代表人、项目负责人、主要技术人员为同一人、属同一单位或者在同一单位缴纳社会保险。</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（三）不同投标供应商的投标文件由同一单位或者同一人编制，或者由同一人分阶段参与编制的。</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（四）不同投标供应商的投标文件或部分投标文件相互混装。</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（五）不同投标供应商的投标文件内容存在非正常一致。</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（六）由同一单位工作人员为两家以上（含两家）供应商进行同一项投标活动的。</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（七）不同投标供应商的投标报价呈规律性差异。</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（八）不同投标供应商的投标保证金从同一单位或者个人的账户转出。</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（九）主管部门依照法律、法规认定的其他情形。</w:t>
      </w:r>
    </w:p>
    <w:p>
      <w:pPr>
        <w:spacing w:after="0"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三、本公司已充分知悉下列情形所对应的法律风险，并在投标前已对相关风险事项进行排查。</w:t>
      </w:r>
    </w:p>
    <w:p>
      <w:pPr>
        <w:spacing w:after="0" w:line="360" w:lineRule="auto"/>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（一）对于从其他主体获取的投标资料，供应商应审慎核查，确保投标资料的真实性。</w:t>
      </w:r>
      <w:r>
        <w:rPr>
          <w:rFonts w:hint="eastAsia" w:asciiTheme="minorEastAsia" w:hAnsiTheme="minorEastAsia" w:eastAsiaTheme="minorEastAsia"/>
          <w:b/>
          <w:szCs w:val="21"/>
        </w:rPr>
        <w:t>如主管部门查实投标文件中存在虚假资料的，无论相关资料是否由第三方或本公司员工提供，均不影响主管部门对供应商存在“隐瞒真实情况，提供虚假资料”违法行为的认定。</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（三）对于涉及安全生产、特种作业、抢险救灾、防疫等政府采购项目，供应商实施提供虚假资料、串通投标等违法行为的，主管部门将依法从严处理。</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0"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四、本公司已充分知悉政府采购违法、违规行为的法律后果。</w:t>
      </w:r>
      <w:r>
        <w:rPr>
          <w:rFonts w:hint="eastAsia" w:asciiTheme="minorEastAsia" w:hAnsiTheme="minorEastAsia" w:eastAsiaTheme="minorEastAsia"/>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0"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以下文字请投标供应商抄写并确认：“本公司已仔细阅读《政府采购违法行为风险知悉确认书》，充分知悉违法行为的法律后果，并承诺将严谨、诚信、依法依规参与政府采购活动”。</w:t>
      </w:r>
    </w:p>
    <w:p>
      <w:pPr>
        <w:spacing w:after="0" w:line="360" w:lineRule="auto"/>
        <w:ind w:firstLine="420" w:firstLineChars="200"/>
        <w:rPr>
          <w:rFonts w:asciiTheme="minorEastAsia" w:hAnsiTheme="minorEastAsia" w:eastAsiaTheme="minorEastAsia" w:cstheme="minorBidi"/>
          <w:szCs w:val="21"/>
          <w:u w:val="single"/>
        </w:rPr>
      </w:pPr>
    </w:p>
    <w:p>
      <w:pPr>
        <w:spacing w:after="0" w:line="360" w:lineRule="auto"/>
        <w:rPr>
          <w:rFonts w:asciiTheme="minorEastAsia" w:hAnsiTheme="minorEastAsia" w:eastAsiaTheme="minorEastAsia" w:cstheme="minorBidi"/>
          <w:szCs w:val="21"/>
          <w:u w:val="single"/>
        </w:rPr>
      </w:pPr>
    </w:p>
    <w:p>
      <w:pPr>
        <w:spacing w:after="0" w:line="360" w:lineRule="auto"/>
        <w:rPr>
          <w:rFonts w:asciiTheme="minorEastAsia" w:hAnsiTheme="minorEastAsia" w:eastAsiaTheme="minorEastAsia" w:cstheme="minorBidi"/>
          <w:szCs w:val="21"/>
          <w:u w:val="single"/>
        </w:rPr>
      </w:pPr>
    </w:p>
    <w:p>
      <w:pPr>
        <w:spacing w:after="0" w:line="360" w:lineRule="auto"/>
        <w:ind w:firstLine="420" w:firstLineChars="200"/>
        <w:rPr>
          <w:rFonts w:asciiTheme="minorEastAsia" w:hAnsiTheme="minorEastAsia" w:eastAsiaTheme="minorEastAsia"/>
          <w:szCs w:val="21"/>
          <w:u w:val="single"/>
        </w:rPr>
      </w:pP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负责人</w:t>
      </w:r>
      <w:r>
        <w:rPr>
          <w:rFonts w:asciiTheme="minorEastAsia" w:hAnsiTheme="minorEastAsia" w:eastAsiaTheme="minorEastAsia"/>
          <w:szCs w:val="21"/>
        </w:rPr>
        <w:t>/</w:t>
      </w:r>
      <w:r>
        <w:rPr>
          <w:rFonts w:hint="eastAsia" w:asciiTheme="minorEastAsia" w:hAnsiTheme="minorEastAsia" w:eastAsiaTheme="minorEastAsia"/>
          <w:szCs w:val="21"/>
        </w:rPr>
        <w:t>投标授权代表签名：</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知悉人（公章）：</w:t>
      </w:r>
    </w:p>
    <w:p>
      <w:pPr>
        <w:spacing w:after="0"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日期：</w:t>
      </w:r>
    </w:p>
    <w:p>
      <w:pPr>
        <w:ind w:firstLine="723"/>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br w:type="page"/>
      </w:r>
    </w:p>
    <w:p>
      <w:pPr>
        <w:spacing w:after="0" w:line="279" w:lineRule="auto"/>
        <w:jc w:val="center"/>
        <w:rPr>
          <w:rFonts w:cs="仿宋" w:asciiTheme="minorEastAsia" w:hAnsiTheme="minorEastAsia" w:eastAsiaTheme="minorEastAsia"/>
          <w:b/>
          <w:sz w:val="36"/>
          <w:szCs w:val="36"/>
        </w:rPr>
      </w:pPr>
      <w:r>
        <w:rPr>
          <w:rFonts w:hint="eastAsia" w:cs="仿宋" w:asciiTheme="minorEastAsia" w:hAnsiTheme="minorEastAsia" w:eastAsiaTheme="minorEastAsia"/>
          <w:b/>
          <w:sz w:val="36"/>
          <w:szCs w:val="36"/>
        </w:rPr>
        <w:t>评审指引表</w:t>
      </w:r>
    </w:p>
    <w:p>
      <w:pPr>
        <w:spacing w:after="0"/>
        <w:ind w:left="424" w:leftChars="202" w:firstLine="424" w:firstLineChars="202"/>
        <w:rPr>
          <w:rFonts w:cs="仿宋" w:asciiTheme="minorEastAsia" w:hAnsiTheme="minorEastAsia" w:eastAsiaTheme="minorEastAsia"/>
        </w:rPr>
      </w:pPr>
    </w:p>
    <w:p>
      <w:pPr>
        <w:tabs>
          <w:tab w:val="left" w:pos="8306"/>
        </w:tabs>
        <w:spacing w:after="0" w:line="360" w:lineRule="auto"/>
        <w:ind w:right="-57" w:rightChars="-27" w:firstLine="420"/>
        <w:rPr>
          <w:rFonts w:cs="仿宋" w:asciiTheme="minorEastAsia" w:hAnsiTheme="minorEastAsia" w:eastAsiaTheme="minorEastAsia"/>
        </w:rPr>
      </w:pPr>
      <w:r>
        <w:rPr>
          <w:rFonts w:hint="eastAsia" w:cs="仿宋" w:asciiTheme="minorEastAsia" w:hAnsiTheme="minorEastAsia" w:eastAsiaTheme="minorEastAsia"/>
        </w:rPr>
        <w:t>为方便参与该项目的评委专家的评审，快速找到评审事项与该项目投标文件所对应的位置，请投标供应商参照下表格式，编制本项目评审指引表。</w:t>
      </w:r>
    </w:p>
    <w:p>
      <w:pPr>
        <w:tabs>
          <w:tab w:val="center" w:pos="4153"/>
          <w:tab w:val="right" w:pos="8306"/>
        </w:tabs>
        <w:snapToGrid w:val="0"/>
        <w:spacing w:after="0"/>
        <w:ind w:firstLine="360"/>
        <w:jc w:val="left"/>
        <w:rPr>
          <w:sz w:val="18"/>
          <w:szCs w:val="18"/>
        </w:rPr>
      </w:pPr>
    </w:p>
    <w:tbl>
      <w:tblPr>
        <w:tblStyle w:val="22"/>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151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61" w:type="dxa"/>
            <w:gridSpan w:val="4"/>
            <w:vAlign w:val="center"/>
          </w:tcPr>
          <w:p>
            <w:pPr>
              <w:spacing w:after="0" w:line="360" w:lineRule="exact"/>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一、综合评分指引（评分内容见“评审信息”）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pPr>
              <w:spacing w:after="0" w:line="360" w:lineRule="exact"/>
              <w:jc w:val="center"/>
              <w:rPr>
                <w:rFonts w:ascii="宋体" w:hAnsi="宋体"/>
                <w:szCs w:val="21"/>
              </w:rPr>
            </w:pPr>
            <w:r>
              <w:rPr>
                <w:rFonts w:hint="eastAsia" w:ascii="宋体" w:hAnsi="宋体"/>
                <w:szCs w:val="21"/>
              </w:rPr>
              <w:t>评分类别</w:t>
            </w:r>
          </w:p>
        </w:tc>
        <w:tc>
          <w:tcPr>
            <w:tcW w:w="4854" w:type="dxa"/>
            <w:vAlign w:val="center"/>
          </w:tcPr>
          <w:p>
            <w:pPr>
              <w:spacing w:after="0"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1516" w:type="dxa"/>
            <w:vAlign w:val="center"/>
          </w:tcPr>
          <w:p>
            <w:pPr>
              <w:spacing w:after="0" w:line="360" w:lineRule="exact"/>
              <w:jc w:val="center"/>
              <w:rPr>
                <w:rFonts w:ascii="宋体" w:hAnsi="宋体"/>
                <w:szCs w:val="21"/>
              </w:rPr>
            </w:pPr>
            <w:r>
              <w:rPr>
                <w:rFonts w:hint="eastAsia" w:ascii="宋体" w:hAnsi="宋体"/>
                <w:szCs w:val="21"/>
              </w:rPr>
              <w:t>证明文件起止页码</w:t>
            </w:r>
          </w:p>
        </w:tc>
        <w:tc>
          <w:tcPr>
            <w:tcW w:w="1134" w:type="dxa"/>
            <w:vAlign w:val="center"/>
          </w:tcPr>
          <w:p>
            <w:pPr>
              <w:spacing w:after="0" w:line="36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after="0" w:line="360" w:lineRule="exact"/>
              <w:jc w:val="center"/>
              <w:rPr>
                <w:rFonts w:ascii="宋体" w:hAnsi="宋体"/>
                <w:szCs w:val="21"/>
              </w:rPr>
            </w:pPr>
            <w:r>
              <w:rPr>
                <w:rFonts w:hint="eastAsia" w:ascii="宋体" w:hAnsi="宋体"/>
                <w:szCs w:val="21"/>
              </w:rPr>
              <w:t>价格部分</w:t>
            </w:r>
          </w:p>
        </w:tc>
        <w:tc>
          <w:tcPr>
            <w:tcW w:w="4854" w:type="dxa"/>
            <w:vAlign w:val="center"/>
          </w:tcPr>
          <w:p>
            <w:pPr>
              <w:spacing w:after="0"/>
              <w:rPr>
                <w:rFonts w:asciiTheme="minorEastAsia" w:hAnsiTheme="minorEastAsia" w:eastAsiaTheme="minorEastAsia"/>
                <w:szCs w:val="24"/>
              </w:rPr>
            </w:pPr>
            <w:r>
              <w:rPr>
                <w:rFonts w:hint="eastAsia" w:asciiTheme="minorEastAsia" w:hAnsiTheme="minorEastAsia" w:eastAsiaTheme="minorEastAsia"/>
                <w:szCs w:val="21"/>
              </w:rPr>
              <w:t>小型企业、微型企业、监狱企业、残疾人福利性单位声明、节能产品、环境标志产品等 ，详见评审信息政府采购优惠政策。</w:t>
            </w:r>
          </w:p>
        </w:tc>
        <w:tc>
          <w:tcPr>
            <w:tcW w:w="1516" w:type="dxa"/>
            <w:vAlign w:val="center"/>
          </w:tcPr>
          <w:p>
            <w:pPr>
              <w:spacing w:after="0" w:line="360" w:lineRule="exact"/>
              <w:ind w:firstLine="422"/>
              <w:jc w:val="center"/>
              <w:rPr>
                <w:rFonts w:ascii="宋体" w:hAnsi="宋体"/>
                <w:b/>
                <w:szCs w:val="21"/>
              </w:rPr>
            </w:pPr>
          </w:p>
        </w:tc>
        <w:tc>
          <w:tcPr>
            <w:tcW w:w="1134" w:type="dxa"/>
            <w:vAlign w:val="center"/>
          </w:tcPr>
          <w:p>
            <w:pPr>
              <w:spacing w:after="0" w:line="360" w:lineRule="exact"/>
              <w:ind w:firstLine="422"/>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pPr>
              <w:spacing w:after="0" w:line="360" w:lineRule="exact"/>
              <w:jc w:val="center"/>
              <w:rPr>
                <w:rFonts w:ascii="宋体" w:hAnsi="宋体"/>
                <w:szCs w:val="21"/>
              </w:rPr>
            </w:pPr>
            <w:r>
              <w:rPr>
                <w:rFonts w:hint="eastAsia" w:ascii="宋体" w:hAnsi="宋体"/>
                <w:szCs w:val="21"/>
              </w:rPr>
              <w:t>技术部分</w:t>
            </w:r>
          </w:p>
        </w:tc>
        <w:tc>
          <w:tcPr>
            <w:tcW w:w="4854" w:type="dxa"/>
          </w:tcPr>
          <w:p>
            <w:pPr>
              <w:spacing w:after="0" w:line="360" w:lineRule="exact"/>
              <w:jc w:val="center"/>
              <w:rPr>
                <w:rFonts w:ascii="宋体" w:hAnsi="宋体"/>
                <w:szCs w:val="21"/>
              </w:rPr>
            </w:pPr>
            <w:r>
              <w:rPr>
                <w:rFonts w:hint="eastAsia" w:ascii="宋体" w:hAnsi="宋体"/>
                <w:szCs w:val="21"/>
              </w:rPr>
              <w:t>1.……</w:t>
            </w:r>
          </w:p>
        </w:tc>
        <w:tc>
          <w:tcPr>
            <w:tcW w:w="1516" w:type="dxa"/>
            <w:vAlign w:val="center"/>
          </w:tcPr>
          <w:p>
            <w:pPr>
              <w:spacing w:after="0" w:line="360" w:lineRule="exact"/>
              <w:ind w:firstLine="422"/>
              <w:jc w:val="center"/>
              <w:rPr>
                <w:rFonts w:ascii="宋体" w:hAnsi="宋体"/>
                <w:b/>
                <w:szCs w:val="21"/>
              </w:rPr>
            </w:pPr>
          </w:p>
        </w:tc>
        <w:tc>
          <w:tcPr>
            <w:tcW w:w="1134" w:type="dxa"/>
            <w:vAlign w:val="center"/>
          </w:tcPr>
          <w:p>
            <w:pPr>
              <w:spacing w:after="0" w:line="360" w:lineRule="exact"/>
              <w:ind w:firstLine="422"/>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after="0" w:line="360" w:lineRule="exact"/>
              <w:jc w:val="center"/>
              <w:rPr>
                <w:rFonts w:ascii="宋体" w:hAnsi="宋体"/>
                <w:szCs w:val="21"/>
              </w:rPr>
            </w:pPr>
          </w:p>
        </w:tc>
        <w:tc>
          <w:tcPr>
            <w:tcW w:w="4854" w:type="dxa"/>
          </w:tcPr>
          <w:p>
            <w:pPr>
              <w:spacing w:after="0" w:line="360" w:lineRule="exact"/>
              <w:jc w:val="center"/>
              <w:rPr>
                <w:rFonts w:ascii="宋体" w:hAnsi="宋体"/>
                <w:szCs w:val="21"/>
              </w:rPr>
            </w:pPr>
            <w:r>
              <w:rPr>
                <w:rFonts w:hint="eastAsia" w:ascii="宋体" w:hAnsi="宋体"/>
                <w:szCs w:val="21"/>
              </w:rPr>
              <w:t>2.……</w:t>
            </w:r>
          </w:p>
        </w:tc>
        <w:tc>
          <w:tcPr>
            <w:tcW w:w="1516" w:type="dxa"/>
            <w:vAlign w:val="center"/>
          </w:tcPr>
          <w:p>
            <w:pPr>
              <w:spacing w:after="0" w:line="360" w:lineRule="exact"/>
              <w:ind w:firstLine="422"/>
              <w:jc w:val="center"/>
              <w:rPr>
                <w:rFonts w:ascii="宋体" w:hAnsi="宋体"/>
                <w:b/>
                <w:szCs w:val="21"/>
              </w:rPr>
            </w:pPr>
          </w:p>
        </w:tc>
        <w:tc>
          <w:tcPr>
            <w:tcW w:w="1134" w:type="dxa"/>
            <w:vAlign w:val="center"/>
          </w:tcPr>
          <w:p>
            <w:pPr>
              <w:spacing w:after="0" w:line="360" w:lineRule="exact"/>
              <w:ind w:firstLine="422"/>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pPr>
              <w:spacing w:after="0" w:line="360" w:lineRule="exact"/>
              <w:jc w:val="center"/>
              <w:rPr>
                <w:rFonts w:ascii="宋体" w:hAnsi="宋体"/>
                <w:szCs w:val="21"/>
              </w:rPr>
            </w:pPr>
          </w:p>
        </w:tc>
        <w:tc>
          <w:tcPr>
            <w:tcW w:w="4854" w:type="dxa"/>
          </w:tcPr>
          <w:p>
            <w:pPr>
              <w:spacing w:after="0" w:line="360" w:lineRule="exact"/>
              <w:jc w:val="center"/>
              <w:rPr>
                <w:rFonts w:ascii="宋体" w:hAnsi="宋体"/>
                <w:szCs w:val="21"/>
              </w:rPr>
            </w:pPr>
            <w:r>
              <w:rPr>
                <w:rFonts w:hint="eastAsia" w:ascii="宋体" w:hAnsi="宋体"/>
                <w:szCs w:val="21"/>
              </w:rPr>
              <w:t>……</w:t>
            </w:r>
          </w:p>
        </w:tc>
        <w:tc>
          <w:tcPr>
            <w:tcW w:w="1516" w:type="dxa"/>
            <w:vAlign w:val="center"/>
          </w:tcPr>
          <w:p>
            <w:pPr>
              <w:spacing w:after="0" w:line="360" w:lineRule="exact"/>
              <w:ind w:firstLine="422"/>
              <w:jc w:val="center"/>
              <w:rPr>
                <w:rFonts w:ascii="宋体" w:hAnsi="宋体"/>
                <w:b/>
                <w:szCs w:val="21"/>
              </w:rPr>
            </w:pPr>
          </w:p>
        </w:tc>
        <w:tc>
          <w:tcPr>
            <w:tcW w:w="1134" w:type="dxa"/>
            <w:vAlign w:val="center"/>
          </w:tcPr>
          <w:p>
            <w:pPr>
              <w:spacing w:after="0" w:line="360" w:lineRule="exact"/>
              <w:ind w:firstLine="422"/>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pPr>
              <w:spacing w:after="0" w:line="360" w:lineRule="exact"/>
              <w:jc w:val="center"/>
              <w:rPr>
                <w:rFonts w:ascii="宋体" w:hAnsi="宋体"/>
                <w:szCs w:val="21"/>
              </w:rPr>
            </w:pPr>
            <w:r>
              <w:rPr>
                <w:rFonts w:hint="eastAsia" w:ascii="宋体" w:hAnsi="宋体"/>
                <w:szCs w:val="21"/>
              </w:rPr>
              <w:t>商务部分</w:t>
            </w:r>
          </w:p>
        </w:tc>
        <w:tc>
          <w:tcPr>
            <w:tcW w:w="4854" w:type="dxa"/>
          </w:tcPr>
          <w:p>
            <w:pPr>
              <w:spacing w:after="0" w:line="360" w:lineRule="exact"/>
              <w:jc w:val="center"/>
              <w:rPr>
                <w:rFonts w:ascii="宋体" w:hAnsi="宋体"/>
                <w:szCs w:val="21"/>
              </w:rPr>
            </w:pPr>
            <w:r>
              <w:rPr>
                <w:rFonts w:hint="eastAsia" w:ascii="宋体" w:hAnsi="宋体"/>
                <w:szCs w:val="21"/>
              </w:rPr>
              <w:t>1.……</w:t>
            </w:r>
          </w:p>
        </w:tc>
        <w:tc>
          <w:tcPr>
            <w:tcW w:w="1516" w:type="dxa"/>
            <w:vAlign w:val="center"/>
          </w:tcPr>
          <w:p>
            <w:pPr>
              <w:spacing w:after="0" w:line="360" w:lineRule="exact"/>
              <w:ind w:firstLine="422"/>
              <w:jc w:val="center"/>
              <w:rPr>
                <w:rFonts w:ascii="宋体" w:hAnsi="宋体"/>
                <w:b/>
                <w:szCs w:val="21"/>
              </w:rPr>
            </w:pPr>
          </w:p>
        </w:tc>
        <w:tc>
          <w:tcPr>
            <w:tcW w:w="1134" w:type="dxa"/>
            <w:vAlign w:val="center"/>
          </w:tcPr>
          <w:p>
            <w:pPr>
              <w:spacing w:after="0" w:line="360" w:lineRule="exact"/>
              <w:ind w:firstLine="422"/>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after="0" w:line="360" w:lineRule="exact"/>
              <w:jc w:val="center"/>
              <w:rPr>
                <w:rFonts w:ascii="宋体" w:hAnsi="宋体"/>
                <w:szCs w:val="21"/>
              </w:rPr>
            </w:pPr>
          </w:p>
        </w:tc>
        <w:tc>
          <w:tcPr>
            <w:tcW w:w="4854" w:type="dxa"/>
          </w:tcPr>
          <w:p>
            <w:pPr>
              <w:spacing w:after="0" w:line="360" w:lineRule="exact"/>
              <w:jc w:val="center"/>
              <w:rPr>
                <w:rFonts w:ascii="宋体" w:hAnsi="宋体"/>
                <w:szCs w:val="21"/>
              </w:rPr>
            </w:pPr>
            <w:r>
              <w:rPr>
                <w:rFonts w:hint="eastAsia" w:ascii="宋体" w:hAnsi="宋体"/>
                <w:szCs w:val="21"/>
              </w:rPr>
              <w:t>2.……</w:t>
            </w:r>
          </w:p>
        </w:tc>
        <w:tc>
          <w:tcPr>
            <w:tcW w:w="1516" w:type="dxa"/>
            <w:vAlign w:val="center"/>
          </w:tcPr>
          <w:p>
            <w:pPr>
              <w:spacing w:after="0" w:line="360" w:lineRule="exact"/>
              <w:ind w:firstLine="422"/>
              <w:jc w:val="center"/>
              <w:rPr>
                <w:rFonts w:ascii="宋体" w:hAnsi="宋体"/>
                <w:b/>
                <w:szCs w:val="21"/>
              </w:rPr>
            </w:pPr>
          </w:p>
        </w:tc>
        <w:tc>
          <w:tcPr>
            <w:tcW w:w="1134" w:type="dxa"/>
            <w:vAlign w:val="center"/>
          </w:tcPr>
          <w:p>
            <w:pPr>
              <w:spacing w:after="0" w:line="360" w:lineRule="exact"/>
              <w:ind w:firstLine="422"/>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pPr>
              <w:spacing w:after="0" w:line="360" w:lineRule="exact"/>
              <w:jc w:val="center"/>
              <w:rPr>
                <w:rFonts w:ascii="宋体" w:hAnsi="宋体"/>
                <w:szCs w:val="21"/>
              </w:rPr>
            </w:pPr>
          </w:p>
        </w:tc>
        <w:tc>
          <w:tcPr>
            <w:tcW w:w="4854" w:type="dxa"/>
          </w:tcPr>
          <w:p>
            <w:pPr>
              <w:spacing w:after="0" w:line="360" w:lineRule="exact"/>
              <w:jc w:val="center"/>
              <w:rPr>
                <w:rFonts w:ascii="宋体" w:hAnsi="宋体"/>
                <w:szCs w:val="21"/>
              </w:rPr>
            </w:pPr>
            <w:r>
              <w:rPr>
                <w:rFonts w:hint="eastAsia" w:ascii="宋体" w:hAnsi="宋体"/>
                <w:szCs w:val="21"/>
              </w:rPr>
              <w:t>……</w:t>
            </w:r>
          </w:p>
        </w:tc>
        <w:tc>
          <w:tcPr>
            <w:tcW w:w="1516" w:type="dxa"/>
            <w:vAlign w:val="center"/>
          </w:tcPr>
          <w:p>
            <w:pPr>
              <w:spacing w:after="0" w:line="360" w:lineRule="exact"/>
              <w:ind w:firstLine="422"/>
              <w:jc w:val="center"/>
              <w:rPr>
                <w:rFonts w:ascii="宋体" w:hAnsi="宋体"/>
                <w:b/>
                <w:szCs w:val="21"/>
              </w:rPr>
            </w:pPr>
          </w:p>
        </w:tc>
        <w:tc>
          <w:tcPr>
            <w:tcW w:w="1134" w:type="dxa"/>
            <w:vAlign w:val="center"/>
          </w:tcPr>
          <w:p>
            <w:pPr>
              <w:spacing w:after="0" w:line="360" w:lineRule="exact"/>
              <w:ind w:firstLine="422"/>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61" w:type="dxa"/>
            <w:gridSpan w:val="4"/>
            <w:vAlign w:val="center"/>
          </w:tcPr>
          <w:p>
            <w:pPr>
              <w:spacing w:after="0" w:line="360" w:lineRule="exact"/>
              <w:ind w:firstLine="422"/>
              <w:jc w:val="center"/>
              <w:rPr>
                <w:rFonts w:asciiTheme="minorEastAsia" w:hAnsiTheme="minorEastAsia" w:eastAsiaTheme="minorEastAsia"/>
                <w:b/>
                <w:szCs w:val="21"/>
              </w:rPr>
            </w:pPr>
            <w:r>
              <w:rPr>
                <w:rFonts w:hint="eastAsia" w:asciiTheme="minorEastAsia" w:hAnsiTheme="minorEastAsia" w:eastAsiaTheme="minorEastAsia"/>
                <w:b/>
                <w:szCs w:val="21"/>
              </w:rPr>
              <w:t>二、其他评审指引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pPr>
              <w:spacing w:after="0" w:line="360" w:lineRule="exact"/>
              <w:jc w:val="center"/>
              <w:rPr>
                <w:rFonts w:ascii="宋体" w:hAnsi="宋体"/>
                <w:szCs w:val="21"/>
              </w:rPr>
            </w:pPr>
            <w:r>
              <w:rPr>
                <w:rFonts w:hint="eastAsia" w:ascii="宋体" w:hAnsi="宋体"/>
                <w:szCs w:val="21"/>
              </w:rPr>
              <w:t>其他资料</w:t>
            </w:r>
          </w:p>
        </w:tc>
        <w:tc>
          <w:tcPr>
            <w:tcW w:w="4854" w:type="dxa"/>
            <w:vAlign w:val="center"/>
          </w:tcPr>
          <w:p>
            <w:pPr>
              <w:spacing w:after="0"/>
              <w:rPr>
                <w:rFonts w:asciiTheme="minorEastAsia" w:hAnsiTheme="minorEastAsia" w:eastAsiaTheme="minorEastAsia"/>
                <w:szCs w:val="24"/>
              </w:rPr>
            </w:pPr>
            <w:r>
              <w:rPr>
                <w:rFonts w:hint="eastAsia" w:asciiTheme="minorEastAsia" w:hAnsiTheme="minorEastAsia" w:eastAsiaTheme="minorEastAsia"/>
                <w:color w:val="FF0000"/>
                <w:kern w:val="0"/>
                <w:szCs w:val="21"/>
              </w:rPr>
              <w:t>投标单位项目投标授权代表人、项目负责人及主要技术人员近一年社保缴纳查询记录（包含在投标单位及其他缴纳社保单位的记录）；社保缴纳不满一年的按实际缴纳情况提供。</w:t>
            </w:r>
          </w:p>
        </w:tc>
        <w:tc>
          <w:tcPr>
            <w:tcW w:w="1516" w:type="dxa"/>
            <w:vAlign w:val="center"/>
          </w:tcPr>
          <w:p>
            <w:pPr>
              <w:spacing w:after="0" w:line="360" w:lineRule="exact"/>
              <w:ind w:firstLine="422"/>
              <w:jc w:val="center"/>
              <w:rPr>
                <w:rFonts w:ascii="宋体" w:hAnsi="宋体"/>
                <w:b/>
                <w:szCs w:val="21"/>
              </w:rPr>
            </w:pPr>
          </w:p>
        </w:tc>
        <w:tc>
          <w:tcPr>
            <w:tcW w:w="1134" w:type="dxa"/>
            <w:vAlign w:val="center"/>
          </w:tcPr>
          <w:p>
            <w:pPr>
              <w:spacing w:after="0" w:line="360" w:lineRule="exact"/>
              <w:ind w:firstLine="422"/>
              <w:jc w:val="center"/>
              <w:rPr>
                <w:rFonts w:ascii="宋体" w:hAnsi="宋体"/>
                <w:b/>
                <w:szCs w:val="21"/>
              </w:rPr>
            </w:pPr>
          </w:p>
        </w:tc>
      </w:tr>
    </w:tbl>
    <w:p>
      <w:pPr>
        <w:tabs>
          <w:tab w:val="center" w:pos="4153"/>
          <w:tab w:val="right" w:pos="8306"/>
        </w:tabs>
        <w:snapToGrid w:val="0"/>
        <w:spacing w:after="0"/>
        <w:ind w:firstLine="360"/>
        <w:jc w:val="left"/>
        <w:rPr>
          <w:sz w:val="18"/>
          <w:szCs w:val="18"/>
        </w:rPr>
      </w:pPr>
    </w:p>
    <w:p>
      <w:pPr>
        <w:spacing w:after="0"/>
        <w:ind w:left="424" w:leftChars="202" w:right="792" w:rightChars="377" w:firstLine="444" w:firstLineChars="202"/>
        <w:rPr>
          <w:rFonts w:cs="仿宋" w:asciiTheme="minorEastAsia" w:hAnsiTheme="minorEastAsia" w:eastAsiaTheme="minorEastAsia"/>
          <w:sz w:val="22"/>
        </w:rPr>
      </w:pPr>
    </w:p>
    <w:p>
      <w:pPr>
        <w:spacing w:after="0" w:line="360" w:lineRule="auto"/>
        <w:ind w:firstLine="424" w:firstLineChars="193"/>
        <w:rPr>
          <w:rFonts w:cs="仿宋" w:asciiTheme="minorEastAsia" w:hAnsiTheme="minorEastAsia" w:eastAsiaTheme="minorEastAsia"/>
        </w:rPr>
      </w:pPr>
      <w:r>
        <w:rPr>
          <w:rFonts w:hint="eastAsia" w:cs="仿宋" w:asciiTheme="minorEastAsia" w:hAnsiTheme="minorEastAsia" w:eastAsiaTheme="minorEastAsia"/>
          <w:sz w:val="22"/>
          <w:szCs w:val="24"/>
        </w:rPr>
        <w:t>注：请投标供应商按照招标文件规定的审查和评分内容，自上而下的顺序填写本表。因项目次序混乱而影响评标结果者，投标供应商自负其责。</w:t>
      </w:r>
    </w:p>
    <w:p>
      <w:pPr>
        <w:spacing w:after="0"/>
        <w:ind w:left="424" w:leftChars="202" w:right="792" w:rightChars="377" w:firstLine="424" w:firstLineChars="202"/>
        <w:rPr>
          <w:rFonts w:cs="仿宋" w:asciiTheme="minorEastAsia" w:hAnsiTheme="minorEastAsia" w:eastAsiaTheme="minorEastAsia"/>
        </w:rPr>
      </w:pPr>
    </w:p>
    <w:p>
      <w:pPr>
        <w:widowControl/>
        <w:spacing w:after="0"/>
        <w:ind w:firstLine="643"/>
        <w:jc w:val="left"/>
        <w:rPr>
          <w:rFonts w:cs="仿宋" w:asciiTheme="minorEastAsia" w:hAnsiTheme="minorEastAsia" w:eastAsiaTheme="minorEastAsia"/>
          <w:b/>
          <w:sz w:val="32"/>
          <w:szCs w:val="36"/>
        </w:rPr>
      </w:pPr>
      <w:r>
        <w:rPr>
          <w:rFonts w:cs="仿宋" w:asciiTheme="minorEastAsia" w:hAnsiTheme="minorEastAsia" w:eastAsiaTheme="minorEastAsia"/>
          <w:b/>
          <w:sz w:val="32"/>
          <w:szCs w:val="36"/>
        </w:rPr>
        <w:br w:type="page"/>
      </w:r>
    </w:p>
    <w:p>
      <w:pPr>
        <w:spacing w:after="0" w:line="279" w:lineRule="auto"/>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格式1  声 明 函</w:t>
      </w:r>
    </w:p>
    <w:p>
      <w:pPr>
        <w:spacing w:after="0"/>
        <w:ind w:firstLine="723"/>
        <w:jc w:val="center"/>
        <w:rPr>
          <w:rFonts w:cs="仿宋" w:asciiTheme="minorEastAsia" w:hAnsiTheme="minorEastAsia" w:eastAsiaTheme="minorEastAsia"/>
          <w:b/>
          <w:sz w:val="36"/>
          <w:szCs w:val="36"/>
        </w:rPr>
      </w:pPr>
    </w:p>
    <w:p>
      <w:pPr>
        <w:adjustRightInd w:val="0"/>
        <w:snapToGrid w:val="0"/>
        <w:spacing w:after="0" w:line="360" w:lineRule="auto"/>
        <w:rPr>
          <w:rFonts w:cs="仿宋" w:asciiTheme="minorEastAsia" w:hAnsiTheme="minorEastAsia" w:eastAsiaTheme="minorEastAsia"/>
        </w:rPr>
      </w:pPr>
      <w:r>
        <w:rPr>
          <w:rFonts w:hint="eastAsia" w:cs="仿宋" w:asciiTheme="minorEastAsia" w:hAnsiTheme="minorEastAsia" w:eastAsiaTheme="minorEastAsia"/>
        </w:rPr>
        <w:t>深圳市中正招标有限公司：</w:t>
      </w:r>
    </w:p>
    <w:p>
      <w:pPr>
        <w:adjustRightInd w:val="0"/>
        <w:snapToGrid w:val="0"/>
        <w:spacing w:after="0" w:line="360" w:lineRule="auto"/>
        <w:rPr>
          <w:rFonts w:cs="仿宋" w:asciiTheme="minorEastAsia" w:hAnsiTheme="minorEastAsia" w:eastAsiaTheme="minorEastAsia"/>
        </w:rPr>
      </w:pPr>
      <w:r>
        <w:rPr>
          <w:rFonts w:hint="eastAsia" w:cs="仿宋" w:asciiTheme="minorEastAsia" w:hAnsiTheme="minorEastAsia" w:eastAsiaTheme="minorEastAsia"/>
        </w:rPr>
        <w:t xml:space="preserve">    我们收到你们组织的 （</w:t>
      </w:r>
      <w:r>
        <w:rPr>
          <w:rFonts w:hint="eastAsia" w:cs="仿宋" w:asciiTheme="minorEastAsia" w:hAnsiTheme="minorEastAsia" w:eastAsiaTheme="minorEastAsia"/>
          <w:u w:val="single"/>
        </w:rPr>
        <w:t xml:space="preserve">项目名称：    </w:t>
      </w:r>
      <w:r>
        <w:rPr>
          <w:rFonts w:hint="eastAsia" w:cs="仿宋" w:asciiTheme="minorEastAsia" w:hAnsiTheme="minorEastAsia" w:eastAsiaTheme="minorEastAsia"/>
        </w:rPr>
        <w:t>）征集文件，经详细研究，我们决定参加该项目 （</w:t>
      </w:r>
      <w:r>
        <w:rPr>
          <w:rFonts w:hint="eastAsia" w:cs="仿宋" w:asciiTheme="minorEastAsia" w:hAnsiTheme="minorEastAsia" w:eastAsiaTheme="minorEastAsia"/>
          <w:u w:val="single"/>
        </w:rPr>
        <w:t xml:space="preserve">项目编号：    </w:t>
      </w:r>
      <w:r>
        <w:rPr>
          <w:rFonts w:hint="eastAsia" w:cs="仿宋" w:asciiTheme="minorEastAsia" w:hAnsiTheme="minorEastAsia" w:eastAsiaTheme="minorEastAsia"/>
        </w:rPr>
        <w:t>）采购的有关活动并投标。为此，我方谨郑重声明以下诸点，并对之负法律责任。</w:t>
      </w:r>
    </w:p>
    <w:p>
      <w:pPr>
        <w:spacing w:after="0" w:line="360" w:lineRule="auto"/>
        <w:ind w:firstLine="424" w:firstLineChars="202"/>
        <w:jc w:val="left"/>
        <w:rPr>
          <w:rFonts w:cs="仿宋" w:asciiTheme="minorEastAsia" w:hAnsiTheme="minorEastAsia" w:eastAsiaTheme="minorEastAsia"/>
        </w:rPr>
      </w:pPr>
      <w:r>
        <w:rPr>
          <w:rFonts w:hint="eastAsia" w:cs="仿宋" w:asciiTheme="minorEastAsia" w:hAnsiTheme="minorEastAsia" w:eastAsiaTheme="minorEastAsia"/>
        </w:rPr>
        <w:t>1．我方愿以《开标一览表》中填写的投标总价并按照征集文件中的一切要求，承担上述项目的全部工作。</w:t>
      </w:r>
    </w:p>
    <w:p>
      <w:pPr>
        <w:spacing w:after="0"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2．我方提交的投标文件为：投标书正本两份，副本四份，电子档文件（正本彩色扫描件PDF格式）一份。</w:t>
      </w:r>
    </w:p>
    <w:p>
      <w:pPr>
        <w:spacing w:after="0"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3．如果我方投标文件被接受，我方将履行征集文件中规定的每一项要求，按期、按质、按量完成任务。</w:t>
      </w:r>
    </w:p>
    <w:p>
      <w:pPr>
        <w:spacing w:after="0"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4．我方愿意提供采购代理机构在征集文件中要求的所有资料，且所递交的投标文件在投标有效期（即90天）内有效，在此期间内我方的投标有可能中标，我方将受此约束。如果在投标有效期内撤销投标文件，贵司有权无条件不退还本司已提交的项目保证金。</w:t>
      </w:r>
    </w:p>
    <w:p>
      <w:pPr>
        <w:spacing w:after="0"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5．我方理解，最低报价不是中标的唯一条件。</w:t>
      </w:r>
    </w:p>
    <w:p>
      <w:pPr>
        <w:spacing w:after="0"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6．我方愿按《中华人民共和国民法典》履行自己的全部责任。</w:t>
      </w:r>
    </w:p>
    <w:p>
      <w:pPr>
        <w:spacing w:after="0"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7．我方同意征集文件之规定，遵守有关采购的各项规定。</w:t>
      </w:r>
    </w:p>
    <w:p>
      <w:pPr>
        <w:spacing w:after="0"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 xml:space="preserve">8. </w:t>
      </w:r>
      <w:r>
        <w:rPr>
          <w:rFonts w:hint="eastAsia" w:asciiTheme="minorEastAsia" w:hAnsiTheme="minorEastAsia" w:eastAsiaTheme="minorEastAsia"/>
        </w:rPr>
        <w:t>我单位承诺在收到代理服务费缴费通知后7个工作日内领取中标（成交）通知书，逾期将视为我单位放弃中标（成交）资格</w:t>
      </w:r>
      <w:r>
        <w:rPr>
          <w:rFonts w:hint="eastAsia" w:cs="仿宋" w:asciiTheme="minorEastAsia" w:hAnsiTheme="minorEastAsia" w:eastAsiaTheme="minorEastAsia"/>
        </w:rPr>
        <w:t>。</w:t>
      </w:r>
    </w:p>
    <w:p>
      <w:pPr>
        <w:spacing w:after="0"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9．所有有关本标书的函电，请按下列地址联系：</w:t>
      </w:r>
    </w:p>
    <w:p>
      <w:pPr>
        <w:adjustRightInd w:val="0"/>
        <w:snapToGrid w:val="0"/>
        <w:spacing w:after="0" w:line="360" w:lineRule="auto"/>
        <w:ind w:firstLine="420"/>
        <w:rPr>
          <w:rFonts w:cs="仿宋" w:asciiTheme="minorEastAsia" w:hAnsiTheme="minorEastAsia" w:eastAsiaTheme="minorEastAsia"/>
        </w:rPr>
      </w:pPr>
    </w:p>
    <w:p>
      <w:pPr>
        <w:adjustRightInd w:val="0"/>
        <w:snapToGrid w:val="0"/>
        <w:spacing w:after="0" w:line="360" w:lineRule="auto"/>
        <w:ind w:firstLine="420"/>
        <w:rPr>
          <w:rFonts w:cs="仿宋" w:asciiTheme="minorEastAsia" w:hAnsiTheme="minorEastAsia" w:eastAsiaTheme="minorEastAsia"/>
        </w:rPr>
      </w:pPr>
      <w:r>
        <w:rPr>
          <w:rFonts w:hint="eastAsia" w:cs="仿宋" w:asciiTheme="minorEastAsia" w:hAnsiTheme="minorEastAsia" w:eastAsiaTheme="minorEastAsia"/>
        </w:rPr>
        <w:t>单    位： （盖章）</w:t>
      </w:r>
    </w:p>
    <w:p>
      <w:pPr>
        <w:adjustRightInd w:val="0"/>
        <w:snapToGrid w:val="0"/>
        <w:spacing w:after="0" w:line="360" w:lineRule="auto"/>
        <w:ind w:firstLine="420"/>
        <w:rPr>
          <w:rFonts w:cs="仿宋" w:asciiTheme="minorEastAsia" w:hAnsiTheme="minorEastAsia" w:eastAsiaTheme="minorEastAsia"/>
        </w:rPr>
      </w:pPr>
      <w:r>
        <w:rPr>
          <w:rFonts w:hint="eastAsia" w:cs="仿宋" w:asciiTheme="minorEastAsia" w:hAnsiTheme="minorEastAsia" w:eastAsiaTheme="minorEastAsia"/>
        </w:rPr>
        <w:t>地    址：</w:t>
      </w:r>
    </w:p>
    <w:p>
      <w:pPr>
        <w:adjustRightInd w:val="0"/>
        <w:snapToGrid w:val="0"/>
        <w:spacing w:after="0" w:line="360" w:lineRule="auto"/>
        <w:ind w:firstLine="420"/>
        <w:rPr>
          <w:rFonts w:cs="仿宋" w:asciiTheme="minorEastAsia" w:hAnsiTheme="minorEastAsia" w:eastAsiaTheme="minorEastAsia"/>
        </w:rPr>
      </w:pPr>
      <w:r>
        <w:rPr>
          <w:rFonts w:hint="eastAsia" w:cs="仿宋" w:asciiTheme="minorEastAsia" w:hAnsiTheme="minorEastAsia" w:eastAsiaTheme="minorEastAsia"/>
        </w:rPr>
        <w:t>电    话：</w:t>
      </w:r>
    </w:p>
    <w:p>
      <w:pPr>
        <w:adjustRightInd w:val="0"/>
        <w:snapToGrid w:val="0"/>
        <w:spacing w:after="0" w:line="360" w:lineRule="auto"/>
        <w:ind w:firstLine="420"/>
        <w:rPr>
          <w:rFonts w:cs="仿宋" w:asciiTheme="minorEastAsia" w:hAnsiTheme="minorEastAsia" w:eastAsiaTheme="minorEastAsia"/>
        </w:rPr>
      </w:pPr>
      <w:r>
        <w:rPr>
          <w:rFonts w:hint="eastAsia" w:cs="仿宋" w:asciiTheme="minorEastAsia" w:hAnsiTheme="minorEastAsia" w:eastAsiaTheme="minorEastAsia"/>
        </w:rPr>
        <w:t>联 系 人：</w:t>
      </w:r>
    </w:p>
    <w:p>
      <w:pPr>
        <w:spacing w:after="0"/>
        <w:jc w:val="right"/>
        <w:rPr>
          <w:rFonts w:cs="仿宋" w:asciiTheme="minorEastAsia" w:hAnsiTheme="minorEastAsia" w:eastAsiaTheme="minorEastAsia"/>
        </w:rPr>
      </w:pPr>
      <w:r>
        <w:rPr>
          <w:rFonts w:hint="eastAsia" w:cs="仿宋" w:asciiTheme="minorEastAsia" w:hAnsiTheme="minorEastAsia" w:eastAsiaTheme="minorEastAsia"/>
        </w:rPr>
        <w:t>年    月    日</w:t>
      </w:r>
    </w:p>
    <w:p>
      <w:pPr>
        <w:spacing w:after="0"/>
        <w:jc w:val="left"/>
        <w:rPr>
          <w:rFonts w:cs="仿宋" w:asciiTheme="minorEastAsia" w:hAnsiTheme="minorEastAsia" w:eastAsiaTheme="minorEastAsia"/>
        </w:rPr>
      </w:pPr>
    </w:p>
    <w:p>
      <w:pPr>
        <w:widowControl/>
        <w:spacing w:after="0"/>
        <w:ind w:firstLine="643"/>
        <w:jc w:val="left"/>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br w:type="page"/>
      </w:r>
    </w:p>
    <w:p>
      <w:pPr>
        <w:spacing w:after="0" w:line="279" w:lineRule="auto"/>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格式2  投标供应商资格证明文件</w:t>
      </w:r>
    </w:p>
    <w:p>
      <w:pPr>
        <w:spacing w:after="0"/>
        <w:ind w:firstLine="1274" w:firstLineChars="607"/>
        <w:rPr>
          <w:rFonts w:cs="仿宋" w:asciiTheme="minorEastAsia" w:hAnsiTheme="minorEastAsia" w:eastAsiaTheme="minorEastAsia"/>
        </w:rPr>
      </w:pPr>
    </w:p>
    <w:p>
      <w:pPr>
        <w:spacing w:after="0"/>
        <w:jc w:val="center"/>
        <w:rPr>
          <w:rFonts w:cs="仿宋" w:asciiTheme="minorEastAsia" w:hAnsiTheme="minorEastAsia" w:eastAsiaTheme="minorEastAsia"/>
        </w:rPr>
      </w:pPr>
    </w:p>
    <w:p>
      <w:pPr>
        <w:spacing w:after="0"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1、</w:t>
      </w:r>
      <w:r>
        <w:rPr>
          <w:rFonts w:hint="eastAsia" w:cs="仿宋" w:asciiTheme="minorEastAsia" w:hAnsiTheme="minorEastAsia" w:eastAsiaTheme="minorEastAsia"/>
          <w:bCs/>
        </w:rPr>
        <w:t>营业执照或法人证书等证明文件【扫描件或复印件】</w:t>
      </w:r>
    </w:p>
    <w:p>
      <w:pPr>
        <w:spacing w:after="0" w:line="360" w:lineRule="auto"/>
        <w:ind w:firstLine="424" w:firstLineChars="202"/>
        <w:rPr>
          <w:rFonts w:cs="仿宋" w:asciiTheme="minorEastAsia" w:hAnsiTheme="minorEastAsia" w:eastAsiaTheme="minorEastAsia"/>
        </w:rPr>
      </w:pPr>
      <w:r>
        <w:rPr>
          <w:rFonts w:hint="eastAsia" w:cs="仿宋" w:asciiTheme="minorEastAsia" w:hAnsiTheme="minorEastAsia" w:eastAsiaTheme="minorEastAsia"/>
        </w:rPr>
        <w:t>2、</w:t>
      </w:r>
      <w:r>
        <w:rPr>
          <w:rFonts w:hint="eastAsia" w:cs="仿宋" w:asciiTheme="minorEastAsia" w:hAnsiTheme="minorEastAsia" w:eastAsiaTheme="minorEastAsia"/>
          <w:bCs/>
        </w:rPr>
        <w:t>法定代表人（负责人）证明书【原件】</w:t>
      </w:r>
    </w:p>
    <w:p>
      <w:pPr>
        <w:spacing w:after="0"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rPr>
        <w:t>3、</w:t>
      </w:r>
      <w:r>
        <w:rPr>
          <w:rFonts w:hint="eastAsia" w:cs="仿宋" w:asciiTheme="minorEastAsia" w:hAnsiTheme="minorEastAsia" w:eastAsiaTheme="minorEastAsia"/>
          <w:bCs/>
        </w:rPr>
        <w:t>法定代表人（负责人）授权委托书【原件】</w:t>
      </w:r>
    </w:p>
    <w:p>
      <w:pPr>
        <w:spacing w:after="0"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bCs/>
        </w:rPr>
        <w:t>4、承诺函【详见格式《承诺函》】</w:t>
      </w:r>
    </w:p>
    <w:p>
      <w:pPr>
        <w:spacing w:after="0"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bCs/>
        </w:rPr>
        <w:t>5、严重违法失信行为承诺函【详见格式《严重违法失信行为承诺函》】</w:t>
      </w:r>
    </w:p>
    <w:p>
      <w:pPr>
        <w:spacing w:after="0" w:line="360" w:lineRule="auto"/>
        <w:ind w:firstLine="424" w:firstLineChars="202"/>
        <w:rPr>
          <w:rFonts w:cs="仿宋" w:asciiTheme="minorEastAsia" w:hAnsiTheme="minorEastAsia" w:eastAsiaTheme="minorEastAsia"/>
          <w:bCs/>
        </w:rPr>
      </w:pPr>
      <w:r>
        <w:rPr>
          <w:rFonts w:hint="eastAsia" w:cs="仿宋" w:asciiTheme="minorEastAsia" w:hAnsiTheme="minorEastAsia" w:eastAsiaTheme="minorEastAsia"/>
          <w:bCs/>
        </w:rPr>
        <w:t>6、其他【如有，按采购公告“申请人的资格要求”提供】</w:t>
      </w:r>
    </w:p>
    <w:p>
      <w:pPr>
        <w:adjustRightInd w:val="0"/>
        <w:snapToGrid w:val="0"/>
        <w:spacing w:after="0" w:line="360" w:lineRule="auto"/>
        <w:ind w:firstLine="420"/>
        <w:rPr>
          <w:rFonts w:cs="仿宋" w:asciiTheme="minorEastAsia" w:hAnsiTheme="minorEastAsia" w:eastAsiaTheme="minorEastAsia"/>
          <w:bCs/>
        </w:rPr>
      </w:pPr>
    </w:p>
    <w:p>
      <w:pPr>
        <w:spacing w:after="0" w:line="360" w:lineRule="auto"/>
        <w:ind w:left="995" w:leftChars="474" w:firstLine="420"/>
        <w:rPr>
          <w:rFonts w:cs="仿宋" w:asciiTheme="minorEastAsia" w:hAnsiTheme="minorEastAsia" w:eastAsiaTheme="minorEastAsia"/>
          <w:bCs/>
        </w:rPr>
      </w:pPr>
    </w:p>
    <w:p>
      <w:pPr>
        <w:spacing w:after="0" w:line="360" w:lineRule="auto"/>
        <w:ind w:left="426" w:leftChars="203" w:firstLine="442"/>
        <w:rPr>
          <w:rFonts w:cs="仿宋" w:asciiTheme="minorEastAsia" w:hAnsiTheme="minorEastAsia" w:eastAsiaTheme="minorEastAsia"/>
          <w:b/>
          <w:bCs/>
          <w:color w:val="FF0000"/>
          <w:sz w:val="22"/>
        </w:rPr>
      </w:pPr>
      <w:r>
        <w:rPr>
          <w:rFonts w:hint="eastAsia" w:cs="仿宋" w:asciiTheme="minorEastAsia" w:hAnsiTheme="minorEastAsia" w:eastAsiaTheme="minorEastAsia"/>
          <w:b/>
          <w:bCs/>
          <w:color w:val="FF0000"/>
          <w:sz w:val="22"/>
        </w:rPr>
        <w:t>注：以上资料均须加盖投标供应商公章，原件备查</w:t>
      </w:r>
    </w:p>
    <w:p>
      <w:pPr>
        <w:spacing w:after="0" w:line="360" w:lineRule="auto"/>
        <w:ind w:left="1415" w:leftChars="474" w:hanging="420" w:hangingChars="190"/>
        <w:rPr>
          <w:rFonts w:cs="仿宋" w:asciiTheme="minorEastAsia" w:hAnsiTheme="minorEastAsia" w:eastAsiaTheme="minorEastAsia"/>
          <w:b/>
          <w:bCs/>
          <w:color w:val="FF0000"/>
          <w:sz w:val="22"/>
        </w:rPr>
      </w:pPr>
    </w:p>
    <w:p>
      <w:pPr>
        <w:widowControl/>
        <w:spacing w:after="0"/>
        <w:ind w:firstLine="442"/>
        <w:jc w:val="left"/>
        <w:rPr>
          <w:rFonts w:cs="仿宋" w:asciiTheme="minorEastAsia" w:hAnsiTheme="minorEastAsia" w:eastAsiaTheme="minorEastAsia"/>
          <w:b/>
          <w:bCs/>
          <w:color w:val="FF0000"/>
          <w:sz w:val="22"/>
        </w:rPr>
      </w:pPr>
      <w:r>
        <w:rPr>
          <w:rFonts w:hint="eastAsia" w:cs="仿宋" w:asciiTheme="minorEastAsia" w:hAnsiTheme="minorEastAsia" w:eastAsiaTheme="minorEastAsia"/>
          <w:b/>
          <w:bCs/>
          <w:color w:val="FF0000"/>
          <w:sz w:val="22"/>
        </w:rPr>
        <w:br w:type="page"/>
      </w:r>
    </w:p>
    <w:p>
      <w:pPr>
        <w:adjustRightInd w:val="0"/>
        <w:spacing w:after="0" w:line="300" w:lineRule="auto"/>
        <w:jc w:val="center"/>
        <w:rPr>
          <w:rFonts w:cs="仿宋" w:asciiTheme="minorEastAsia" w:hAnsiTheme="minorEastAsia" w:eastAsiaTheme="minorEastAsia"/>
        </w:rPr>
      </w:pPr>
      <w:r>
        <w:rPr>
          <w:rFonts w:hint="eastAsia" w:cs="仿宋" w:asciiTheme="minorEastAsia" w:hAnsiTheme="minorEastAsia" w:eastAsiaTheme="minorEastAsia"/>
          <w:b/>
          <w:snapToGrid w:val="0"/>
          <w:kern w:val="0"/>
          <w:sz w:val="28"/>
        </w:rPr>
        <w:t>承诺函</w:t>
      </w:r>
    </w:p>
    <w:p>
      <w:pPr>
        <w:spacing w:after="0" w:line="400" w:lineRule="exact"/>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深圳市中正招标有限公司：</w:t>
      </w:r>
    </w:p>
    <w:p>
      <w:pPr>
        <w:spacing w:after="0" w:line="400" w:lineRule="exact"/>
        <w:ind w:firstLine="420" w:firstLineChars="200"/>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我单位承诺：</w:t>
      </w:r>
    </w:p>
    <w:p>
      <w:pPr>
        <w:spacing w:after="0"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pPr>
        <w:spacing w:after="0" w:line="400" w:lineRule="exact"/>
        <w:ind w:firstLine="420" w:firstLineChars="200"/>
        <w:rPr>
          <w:rFonts w:ascii="宋体" w:hAnsi="宋体"/>
          <w:szCs w:val="21"/>
        </w:rPr>
      </w:pPr>
      <w:r>
        <w:rPr>
          <w:rFonts w:hint="eastAsia" w:ascii="宋体" w:hAnsi="宋体"/>
          <w:szCs w:val="21"/>
        </w:rPr>
        <w:t>（一）具有独立承担民事责任的能力；</w:t>
      </w:r>
    </w:p>
    <w:p>
      <w:pPr>
        <w:spacing w:after="0" w:line="400" w:lineRule="exact"/>
        <w:ind w:firstLine="420" w:firstLineChars="200"/>
        <w:rPr>
          <w:rFonts w:ascii="宋体" w:hAnsi="宋体"/>
          <w:szCs w:val="21"/>
        </w:rPr>
      </w:pPr>
      <w:r>
        <w:rPr>
          <w:rFonts w:hint="eastAsia" w:ascii="宋体" w:hAnsi="宋体"/>
          <w:szCs w:val="21"/>
        </w:rPr>
        <w:t>（二）具有良好的商业信誉和健全的财务会计制度；</w:t>
      </w:r>
    </w:p>
    <w:p>
      <w:pPr>
        <w:spacing w:after="0" w:line="400" w:lineRule="exact"/>
        <w:ind w:firstLine="420" w:firstLineChars="200"/>
        <w:rPr>
          <w:rFonts w:ascii="宋体" w:hAnsi="宋体"/>
          <w:szCs w:val="21"/>
        </w:rPr>
      </w:pPr>
      <w:r>
        <w:rPr>
          <w:rFonts w:hint="eastAsia" w:ascii="宋体" w:hAnsi="宋体"/>
          <w:szCs w:val="21"/>
        </w:rPr>
        <w:t>（三）具有履行合同所必需的设备和专业技术能力；</w:t>
      </w:r>
    </w:p>
    <w:p>
      <w:pPr>
        <w:spacing w:after="0" w:line="400" w:lineRule="exact"/>
        <w:ind w:firstLine="420" w:firstLineChars="200"/>
        <w:rPr>
          <w:rFonts w:ascii="宋体" w:hAnsi="宋体"/>
          <w:szCs w:val="21"/>
        </w:rPr>
      </w:pPr>
      <w:r>
        <w:rPr>
          <w:rFonts w:hint="eastAsia" w:ascii="宋体" w:hAnsi="宋体"/>
          <w:szCs w:val="21"/>
        </w:rPr>
        <w:t>（四）有依法缴纳税收和社会保障资金的良好记录；</w:t>
      </w:r>
    </w:p>
    <w:p>
      <w:pPr>
        <w:spacing w:after="0"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pPr>
        <w:spacing w:after="0" w:line="400" w:lineRule="exact"/>
        <w:ind w:firstLine="420" w:firstLineChars="200"/>
        <w:rPr>
          <w:rFonts w:ascii="宋体" w:hAnsi="宋体"/>
          <w:szCs w:val="21"/>
        </w:rPr>
      </w:pPr>
      <w:r>
        <w:rPr>
          <w:rFonts w:hint="eastAsia" w:ascii="宋体" w:hAnsi="宋体"/>
          <w:szCs w:val="21"/>
        </w:rPr>
        <w:t>（六）法律、行政法规规定的其他条件。</w:t>
      </w:r>
    </w:p>
    <w:p>
      <w:pPr>
        <w:spacing w:after="0" w:line="400" w:lineRule="exact"/>
        <w:ind w:firstLine="420" w:firstLineChars="200"/>
        <w:rPr>
          <w:rFonts w:cs="仿宋" w:asciiTheme="minorEastAsia" w:hAnsiTheme="minorEastAsia" w:eastAsiaTheme="minorEastAsia"/>
          <w:szCs w:val="21"/>
        </w:rPr>
      </w:pPr>
      <w:r>
        <w:rPr>
          <w:rFonts w:hint="eastAsia" w:ascii="宋体" w:hAnsi="宋体"/>
          <w:szCs w:val="21"/>
        </w:rPr>
        <w:t>2.我单位参与本项目采购活动前三年内，在经营活动中没有重大违法记录，包括</w:t>
      </w:r>
      <w:r>
        <w:rPr>
          <w:rFonts w:ascii="Times New Roman" w:hAnsi="Times New Roman"/>
          <w:szCs w:val="21"/>
        </w:rPr>
        <w:t>因违法经营受到刑事处罚或者责令停产停业、吊销许可证或者执照、较大数额罚款等行政处罚</w:t>
      </w:r>
      <w:r>
        <w:rPr>
          <w:rFonts w:hint="eastAsia" w:cs="仿宋" w:asciiTheme="minorEastAsia" w:hAnsiTheme="minorEastAsia" w:eastAsiaTheme="minorEastAsia"/>
          <w:szCs w:val="21"/>
        </w:rPr>
        <w:t>。</w:t>
      </w:r>
    </w:p>
    <w:p>
      <w:pPr>
        <w:spacing w:after="0" w:line="400" w:lineRule="exact"/>
        <w:ind w:firstLine="420" w:firstLineChars="200"/>
        <w:rPr>
          <w:rFonts w:cs="仿宋" w:asciiTheme="minorEastAsia" w:hAnsiTheme="minorEastAsia" w:eastAsiaTheme="minorEastAsia"/>
        </w:rPr>
      </w:pPr>
      <w:r>
        <w:rPr>
          <w:rFonts w:hint="eastAsia" w:cs="仿宋" w:asciiTheme="minorEastAsia" w:hAnsiTheme="minorEastAsia" w:eastAsiaTheme="minorEastAsia"/>
          <w:szCs w:val="21"/>
        </w:rPr>
        <w:t>3.我单位参与本项目</w:t>
      </w:r>
      <w:r>
        <w:rPr>
          <w:rFonts w:hint="eastAsia" w:cs="仿宋" w:asciiTheme="minorEastAsia" w:hAnsiTheme="minorEastAsia" w:eastAsiaTheme="minorEastAsia"/>
        </w:rPr>
        <w:t>采购活动时不存在被有关部门禁止参与政府采购活动且在有效期内的情况。</w:t>
      </w:r>
    </w:p>
    <w:p>
      <w:pPr>
        <w:spacing w:after="0"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4.我单位</w:t>
      </w:r>
      <w:r>
        <w:rPr>
          <w:rFonts w:hint="eastAsia" w:cs="仿宋" w:asciiTheme="minorEastAsia" w:hAnsiTheme="minorEastAsia" w:eastAsiaTheme="minorEastAsia"/>
          <w:snapToGrid w:val="0"/>
          <w:szCs w:val="18"/>
        </w:rPr>
        <w:t>与其他投标供应商不存在“单位负责人为同一人或者存在直接控股、管理关系”的情况；</w:t>
      </w:r>
      <w:r>
        <w:rPr>
          <w:rFonts w:hint="eastAsia" w:cs="仿宋" w:asciiTheme="minorEastAsia" w:hAnsiTheme="minorEastAsia" w:eastAsiaTheme="minorEastAsia"/>
          <w:bCs/>
          <w:szCs w:val="21"/>
        </w:rPr>
        <w:t>除单一来源采购项目外，如为采购项目提供整体设计、规范编制或者项目管理、监理、检测等服务，不再参加该采购项目的其他采购活动</w:t>
      </w:r>
      <w:r>
        <w:rPr>
          <w:rFonts w:hint="eastAsia" w:cs="仿宋" w:asciiTheme="minorEastAsia" w:hAnsiTheme="minorEastAsia" w:eastAsiaTheme="minorEastAsia"/>
        </w:rPr>
        <w:t>。</w:t>
      </w:r>
    </w:p>
    <w:p>
      <w:pPr>
        <w:spacing w:after="0"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5.我单位承诺非联合体投标，不非法转包或分包。</w:t>
      </w:r>
    </w:p>
    <w:p>
      <w:pPr>
        <w:spacing w:after="0"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6.我单位参与本项目所提供的货物或服务未侵犯知识产权。</w:t>
      </w:r>
    </w:p>
    <w:p>
      <w:pPr>
        <w:spacing w:after="0" w:line="400" w:lineRule="exact"/>
        <w:ind w:firstLine="420" w:firstLineChars="200"/>
        <w:rPr>
          <w:rFonts w:ascii="宋体" w:hAnsi="宋体"/>
          <w:szCs w:val="21"/>
        </w:rPr>
      </w:pPr>
      <w:r>
        <w:rPr>
          <w:rFonts w:hint="eastAsia" w:cs="仿宋" w:asciiTheme="minorEastAsia" w:hAnsiTheme="minorEastAsia" w:eastAsiaTheme="minorEastAsia"/>
          <w:szCs w:val="21"/>
        </w:rPr>
        <w:t>7.</w:t>
      </w:r>
      <w:r>
        <w:rPr>
          <w:rFonts w:hint="eastAsia" w:ascii="宋体" w:hAnsi="宋体"/>
          <w:szCs w:val="21"/>
        </w:rPr>
        <w:t>我单位参与该项目投标，严格遵循公平竞争的原则，不妨碍其他投标供应商的竞争行为，不损害采购人或者其他投标供应商的合法权益，与其他采购参加人不存在下列串通投标情形：</w:t>
      </w:r>
    </w:p>
    <w:p>
      <w:pPr>
        <w:spacing w:after="0"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pPr>
        <w:spacing w:after="0"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pPr>
        <w:spacing w:after="0"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pPr>
        <w:spacing w:after="0"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pPr>
        <w:spacing w:after="0" w:line="400" w:lineRule="exact"/>
        <w:ind w:firstLine="420" w:firstLineChars="200"/>
        <w:rPr>
          <w:rFonts w:ascii="宋体" w:hAnsi="宋体"/>
          <w:szCs w:val="21"/>
        </w:rPr>
      </w:pPr>
      <w:r>
        <w:rPr>
          <w:rFonts w:hint="eastAsia" w:ascii="宋体" w:hAnsi="宋体"/>
          <w:szCs w:val="21"/>
        </w:rPr>
        <w:t>（5）不同投标供应商的投标文件内容存在非正常一致；</w:t>
      </w:r>
    </w:p>
    <w:p>
      <w:pPr>
        <w:spacing w:after="0"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pPr>
        <w:spacing w:after="0" w:line="400" w:lineRule="exact"/>
        <w:ind w:firstLine="420" w:firstLineChars="200"/>
        <w:rPr>
          <w:rFonts w:cs="仿宋" w:asciiTheme="minorEastAsia" w:hAnsiTheme="minorEastAsia" w:eastAsiaTheme="minorEastAsia"/>
          <w:szCs w:val="21"/>
        </w:rPr>
      </w:pPr>
      <w:r>
        <w:rPr>
          <w:rFonts w:hint="eastAsia" w:ascii="宋体" w:hAnsi="宋体"/>
          <w:szCs w:val="21"/>
        </w:rPr>
        <w:t>（7）主管部门依照法律、法规认定的其他情形</w:t>
      </w:r>
      <w:r>
        <w:rPr>
          <w:rFonts w:hint="eastAsia" w:cs="仿宋" w:asciiTheme="minorEastAsia" w:hAnsiTheme="minorEastAsia" w:eastAsiaTheme="minorEastAsia"/>
          <w:szCs w:val="21"/>
        </w:rPr>
        <w:t>。</w:t>
      </w:r>
    </w:p>
    <w:p>
      <w:pPr>
        <w:spacing w:after="0"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8.我单位如果中标，做到守信，不偷工减料，依照本项目征集文件需求内容、签署的采购合同及本单位在投标中所作的一切承诺履约。</w:t>
      </w:r>
    </w:p>
    <w:p>
      <w:pPr>
        <w:spacing w:after="0"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0" w:line="400" w:lineRule="exact"/>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以上承诺，如有违反，愿依照相关法律法规处理，并承担由此给采购人带来的损失。</w:t>
      </w:r>
    </w:p>
    <w:p>
      <w:pPr>
        <w:spacing w:after="0" w:line="360" w:lineRule="auto"/>
        <w:ind w:firstLine="420"/>
        <w:rPr>
          <w:rFonts w:cs="仿宋" w:asciiTheme="minorEastAsia" w:hAnsiTheme="minorEastAsia" w:eastAsiaTheme="minorEastAsia"/>
          <w:snapToGrid w:val="0"/>
          <w:szCs w:val="18"/>
        </w:rPr>
      </w:pPr>
    </w:p>
    <w:p>
      <w:pPr>
        <w:adjustRightInd w:val="0"/>
        <w:snapToGrid w:val="0"/>
        <w:spacing w:after="0" w:line="30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投标供应商：（盖章）</w:t>
      </w:r>
    </w:p>
    <w:p>
      <w:pPr>
        <w:adjustRightInd w:val="0"/>
        <w:snapToGrid w:val="0"/>
        <w:spacing w:after="0" w:line="300" w:lineRule="auto"/>
        <w:rPr>
          <w:rFonts w:cs="仿宋" w:asciiTheme="minorEastAsia" w:hAnsiTheme="minorEastAsia" w:eastAsiaTheme="minorEastAsia"/>
          <w:snapToGrid w:val="0"/>
          <w:kern w:val="0"/>
        </w:rPr>
      </w:pPr>
    </w:p>
    <w:p>
      <w:pPr>
        <w:adjustRightInd w:val="0"/>
        <w:snapToGrid w:val="0"/>
        <w:spacing w:after="0" w:line="30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法定代表人或其授权代表：（签字或盖章）</w:t>
      </w:r>
    </w:p>
    <w:p>
      <w:pPr>
        <w:adjustRightInd w:val="0"/>
        <w:snapToGrid w:val="0"/>
        <w:spacing w:after="0" w:line="300" w:lineRule="auto"/>
        <w:ind w:right="420"/>
        <w:rPr>
          <w:rFonts w:cs="仿宋" w:asciiTheme="minorEastAsia" w:hAnsiTheme="minorEastAsia" w:eastAsiaTheme="minorEastAsia"/>
          <w:snapToGrid w:val="0"/>
          <w:kern w:val="0"/>
        </w:rPr>
      </w:pPr>
    </w:p>
    <w:p>
      <w:pPr>
        <w:wordWrap w:val="0"/>
        <w:snapToGrid w:val="0"/>
        <w:spacing w:after="0" w:line="360" w:lineRule="auto"/>
        <w:ind w:left="560"/>
        <w:jc w:val="right"/>
        <w:rPr>
          <w:rFonts w:cs="仿宋" w:asciiTheme="minorEastAsia" w:hAnsiTheme="minorEastAsia" w:eastAsiaTheme="minorEastAsia"/>
        </w:rPr>
      </w:pPr>
      <w:r>
        <w:rPr>
          <w:rFonts w:hint="eastAsia" w:cs="仿宋" w:asciiTheme="minorEastAsia" w:hAnsiTheme="minorEastAsia" w:eastAsiaTheme="minorEastAsia"/>
        </w:rPr>
        <w:t>年     月    日</w:t>
      </w:r>
    </w:p>
    <w:p>
      <w:pPr>
        <w:rPr>
          <w:rFonts w:cs="仿宋" w:asciiTheme="minorEastAsia" w:hAnsiTheme="minorEastAsia" w:eastAsiaTheme="minorEastAsia"/>
        </w:rPr>
      </w:pPr>
      <w:r>
        <w:rPr>
          <w:rFonts w:hint="eastAsia" w:cs="仿宋" w:asciiTheme="minorEastAsia" w:hAnsiTheme="minorEastAsia" w:eastAsiaTheme="minorEastAsia"/>
        </w:rPr>
        <w:br w:type="page"/>
      </w:r>
    </w:p>
    <w:p>
      <w:pPr>
        <w:snapToGrid w:val="0"/>
        <w:spacing w:after="0" w:line="240" w:lineRule="auto"/>
        <w:ind w:left="561" w:firstLine="562"/>
        <w:jc w:val="center"/>
        <w:rPr>
          <w:rFonts w:cs="仿宋" w:asciiTheme="minorEastAsia" w:hAnsiTheme="minorEastAsia" w:eastAsiaTheme="minorEastAsia"/>
          <w:b/>
          <w:snapToGrid w:val="0"/>
          <w:kern w:val="0"/>
          <w:sz w:val="28"/>
        </w:rPr>
      </w:pPr>
    </w:p>
    <w:p>
      <w:pPr>
        <w:snapToGrid w:val="0"/>
        <w:spacing w:before="260" w:after="260" w:line="360" w:lineRule="auto"/>
        <w:jc w:val="center"/>
        <w:rPr>
          <w:rFonts w:cs="仿宋" w:asciiTheme="minorEastAsia" w:hAnsiTheme="minorEastAsia" w:eastAsiaTheme="minorEastAsia"/>
          <w:b/>
          <w:snapToGrid w:val="0"/>
          <w:kern w:val="0"/>
          <w:sz w:val="28"/>
        </w:rPr>
      </w:pPr>
      <w:r>
        <w:rPr>
          <w:rFonts w:hint="eastAsia" w:cs="仿宋" w:asciiTheme="minorEastAsia" w:hAnsiTheme="minorEastAsia" w:eastAsiaTheme="minorEastAsia"/>
          <w:b/>
          <w:snapToGrid w:val="0"/>
          <w:kern w:val="0"/>
          <w:sz w:val="28"/>
        </w:rPr>
        <w:t>严重违法失信行为承诺函</w:t>
      </w:r>
    </w:p>
    <w:p>
      <w:pPr>
        <w:spacing w:after="0" w:line="360" w:lineRule="auto"/>
        <w:rPr>
          <w:rFonts w:cs="仿宋" w:asciiTheme="minorEastAsia" w:hAnsiTheme="minorEastAsia" w:eastAsiaTheme="minorEastAsia"/>
          <w:snapToGrid w:val="0"/>
          <w:szCs w:val="18"/>
        </w:rPr>
      </w:pPr>
      <w:r>
        <w:rPr>
          <w:rFonts w:hint="eastAsia" w:cs="仿宋" w:asciiTheme="minorEastAsia" w:hAnsiTheme="minorEastAsia" w:eastAsiaTheme="minorEastAsia"/>
          <w:snapToGrid w:val="0"/>
          <w:szCs w:val="18"/>
        </w:rPr>
        <w:t>深圳市中正招标有限公司：</w:t>
      </w:r>
    </w:p>
    <w:p>
      <w:pPr>
        <w:spacing w:after="0"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napToGrid w:val="0"/>
          <w:szCs w:val="18"/>
        </w:rPr>
        <w:t>我单位</w:t>
      </w:r>
      <w:r>
        <w:rPr>
          <w:rFonts w:hint="eastAsia" w:cs="仿宋" w:asciiTheme="minorEastAsia" w:hAnsiTheme="minorEastAsia" w:eastAsiaTheme="minorEastAsia"/>
          <w:szCs w:val="21"/>
        </w:rPr>
        <w:t>（公司）</w:t>
      </w:r>
      <w:r>
        <w:rPr>
          <w:rFonts w:hint="eastAsia" w:cs="仿宋" w:asciiTheme="minorEastAsia" w:hAnsiTheme="minorEastAsia" w:eastAsiaTheme="minorEastAsia"/>
          <w:snapToGrid w:val="0"/>
          <w:szCs w:val="18"/>
        </w:rPr>
        <w:t>承诺</w:t>
      </w:r>
      <w:r>
        <w:rPr>
          <w:rFonts w:hint="eastAsia" w:cs="仿宋" w:asciiTheme="minorEastAsia" w:hAnsiTheme="minorEastAsia" w:eastAsiaTheme="minorEastAsia"/>
          <w:szCs w:val="21"/>
        </w:rPr>
        <w:t>不存在《深圳市财政局政府采购供应商信用信息管理办法》（深财规[2023]3号）列明的严重违法失信行为。</w:t>
      </w:r>
    </w:p>
    <w:p>
      <w:pPr>
        <w:spacing w:after="0" w:line="360" w:lineRule="auto"/>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以上承诺，如有违反，愿依照相关法律法规处理，并承担由此给采购人带来的损失。</w:t>
      </w:r>
    </w:p>
    <w:p>
      <w:pPr>
        <w:spacing w:after="0" w:line="360" w:lineRule="auto"/>
        <w:ind w:firstLine="420"/>
        <w:rPr>
          <w:rFonts w:cs="仿宋" w:asciiTheme="minorEastAsia" w:hAnsiTheme="minorEastAsia" w:eastAsiaTheme="minorEastAsia"/>
          <w:snapToGrid w:val="0"/>
          <w:szCs w:val="18"/>
        </w:rPr>
      </w:pPr>
    </w:p>
    <w:p>
      <w:pPr>
        <w:adjustRightInd w:val="0"/>
        <w:snapToGrid w:val="0"/>
        <w:spacing w:after="0"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投标供应商：（盖章）</w:t>
      </w:r>
    </w:p>
    <w:p>
      <w:pPr>
        <w:adjustRightInd w:val="0"/>
        <w:snapToGrid w:val="0"/>
        <w:spacing w:after="0" w:line="360" w:lineRule="auto"/>
        <w:rPr>
          <w:rFonts w:cs="仿宋" w:asciiTheme="minorEastAsia" w:hAnsiTheme="minorEastAsia" w:eastAsiaTheme="minorEastAsia"/>
          <w:snapToGrid w:val="0"/>
          <w:kern w:val="0"/>
        </w:rPr>
      </w:pPr>
    </w:p>
    <w:p>
      <w:pPr>
        <w:adjustRightInd w:val="0"/>
        <w:snapToGrid w:val="0"/>
        <w:spacing w:after="0" w:line="360" w:lineRule="auto"/>
        <w:rPr>
          <w:rFonts w:cs="仿宋" w:asciiTheme="minorEastAsia" w:hAnsiTheme="minorEastAsia" w:eastAsiaTheme="minorEastAsia"/>
          <w:snapToGrid w:val="0"/>
          <w:kern w:val="0"/>
        </w:rPr>
      </w:pPr>
      <w:r>
        <w:rPr>
          <w:rFonts w:hint="eastAsia" w:cs="仿宋" w:asciiTheme="minorEastAsia" w:hAnsiTheme="minorEastAsia" w:eastAsiaTheme="minorEastAsia"/>
          <w:snapToGrid w:val="0"/>
          <w:kern w:val="0"/>
        </w:rPr>
        <w:t>法定代表人或其授权代表：（签字或盖章）</w:t>
      </w:r>
    </w:p>
    <w:p>
      <w:pPr>
        <w:adjustRightInd w:val="0"/>
        <w:snapToGrid w:val="0"/>
        <w:spacing w:after="0" w:line="360" w:lineRule="auto"/>
        <w:ind w:right="420"/>
        <w:rPr>
          <w:rFonts w:cs="仿宋" w:asciiTheme="minorEastAsia" w:hAnsiTheme="minorEastAsia" w:eastAsiaTheme="minorEastAsia"/>
          <w:snapToGrid w:val="0"/>
          <w:kern w:val="0"/>
        </w:rPr>
      </w:pPr>
    </w:p>
    <w:p>
      <w:pPr>
        <w:snapToGrid w:val="0"/>
        <w:spacing w:after="0" w:line="360" w:lineRule="auto"/>
        <w:ind w:left="560"/>
        <w:jc w:val="right"/>
        <w:rPr>
          <w:rFonts w:cs="仿宋" w:asciiTheme="minorEastAsia" w:hAnsiTheme="minorEastAsia" w:eastAsiaTheme="minorEastAsia"/>
          <w:bCs/>
        </w:rPr>
      </w:pPr>
      <w:r>
        <w:rPr>
          <w:rFonts w:hint="eastAsia" w:cs="仿宋" w:asciiTheme="minorEastAsia" w:hAnsiTheme="minorEastAsia" w:eastAsiaTheme="minorEastAsia"/>
        </w:rPr>
        <w:t>年     月    日</w:t>
      </w:r>
      <w:r>
        <w:rPr>
          <w:rFonts w:hint="eastAsia" w:cs="仿宋" w:asciiTheme="minorEastAsia" w:hAnsiTheme="minorEastAsia" w:eastAsiaTheme="minorEastAsia"/>
          <w:bCs/>
        </w:rPr>
        <w:br w:type="page"/>
      </w:r>
    </w:p>
    <w:p>
      <w:pPr>
        <w:widowControl/>
        <w:spacing w:after="0"/>
        <w:jc w:val="left"/>
        <w:rPr>
          <w:rFonts w:cs="仿宋" w:asciiTheme="minorEastAsia" w:hAnsiTheme="minorEastAsia" w:eastAsiaTheme="minorEastAsia"/>
        </w:rPr>
      </w:pPr>
    </w:p>
    <w:p>
      <w:pPr>
        <w:spacing w:after="0" w:line="279" w:lineRule="auto"/>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法定代表人（负责人）证明书（格式）</w:t>
      </w:r>
    </w:p>
    <w:p>
      <w:pPr>
        <w:spacing w:after="0"/>
        <w:ind w:firstLine="643"/>
        <w:jc w:val="center"/>
        <w:rPr>
          <w:rFonts w:cs="仿宋" w:asciiTheme="minorEastAsia" w:hAnsiTheme="minorEastAsia" w:eastAsiaTheme="minorEastAsia"/>
          <w:b/>
          <w:sz w:val="32"/>
          <w:szCs w:val="36"/>
        </w:rPr>
      </w:pPr>
    </w:p>
    <w:p>
      <w:pPr>
        <w:tabs>
          <w:tab w:val="left" w:pos="900"/>
        </w:tabs>
        <w:spacing w:after="0" w:line="360" w:lineRule="auto"/>
        <w:ind w:firstLine="630" w:firstLineChars="300"/>
        <w:rPr>
          <w:rFonts w:cs="仿宋" w:asciiTheme="minorEastAsia" w:hAnsiTheme="minorEastAsia" w:eastAsiaTheme="minorEastAsia"/>
        </w:rPr>
      </w:pPr>
      <w:r>
        <w:rPr>
          <w:rFonts w:hint="eastAsia" w:cs="仿宋" w:asciiTheme="minorEastAsia" w:hAnsiTheme="minorEastAsia" w:eastAsiaTheme="minorEastAsia"/>
        </w:rPr>
        <w:t>同志，现任我单位职务，为法定代表人（负责人），特此证明。</w:t>
      </w:r>
    </w:p>
    <w:p>
      <w:pPr>
        <w:spacing w:after="0"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有效日期与本公司投标文件中标注的投标有效期相同。签发日期：年月日</w:t>
      </w:r>
    </w:p>
    <w:p>
      <w:pPr>
        <w:spacing w:after="0" w:line="36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附：</w:t>
      </w:r>
    </w:p>
    <w:p>
      <w:pPr>
        <w:spacing w:after="0"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 xml:space="preserve">营业执照（注册号）： </w:t>
      </w:r>
    </w:p>
    <w:p>
      <w:pPr>
        <w:spacing w:after="0"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经济性质：</w:t>
      </w:r>
    </w:p>
    <w:p>
      <w:pPr>
        <w:spacing w:after="0"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主营（产）：</w:t>
      </w:r>
    </w:p>
    <w:p>
      <w:pPr>
        <w:spacing w:after="0" w:line="360" w:lineRule="auto"/>
        <w:ind w:firstLine="840" w:firstLineChars="400"/>
        <w:rPr>
          <w:rFonts w:cs="仿宋" w:asciiTheme="minorEastAsia" w:hAnsiTheme="minorEastAsia" w:eastAsiaTheme="minorEastAsia"/>
        </w:rPr>
      </w:pPr>
      <w:r>
        <w:rPr>
          <w:rFonts w:hint="eastAsia" w:cs="仿宋" w:asciiTheme="minorEastAsia" w:hAnsiTheme="minorEastAsia" w:eastAsiaTheme="minorEastAsia"/>
        </w:rPr>
        <w:t>兼营（产）：</w:t>
      </w:r>
    </w:p>
    <w:p>
      <w:pPr>
        <w:spacing w:after="0" w:line="360" w:lineRule="auto"/>
        <w:jc w:val="right"/>
        <w:rPr>
          <w:rFonts w:cs="仿宋" w:asciiTheme="minorEastAsia" w:hAnsiTheme="minorEastAsia" w:eastAsiaTheme="minorEastAsia"/>
        </w:rPr>
      </w:pPr>
      <w:r>
        <w:rPr>
          <w:rFonts w:hint="eastAsia" w:cs="仿宋" w:asciiTheme="minorEastAsia" w:hAnsiTheme="minorEastAsia" w:eastAsiaTheme="minorEastAsia"/>
        </w:rPr>
        <w:t>单位名称：（公章）：；</w:t>
      </w:r>
    </w:p>
    <w:p>
      <w:pPr>
        <w:spacing w:after="0" w:line="360" w:lineRule="auto"/>
        <w:ind w:firstLine="743" w:firstLineChars="354"/>
        <w:jc w:val="right"/>
        <w:rPr>
          <w:rFonts w:cs="仿宋" w:asciiTheme="minorEastAsia" w:hAnsiTheme="minorEastAsia" w:eastAsiaTheme="minorEastAsia"/>
        </w:rPr>
      </w:pPr>
      <w:r>
        <w:rPr>
          <w:rFonts w:hint="eastAsia" w:cs="仿宋" w:asciiTheme="minorEastAsia" w:hAnsiTheme="minorEastAsia" w:eastAsiaTheme="minorEastAsia"/>
        </w:rPr>
        <w:t>日期：年月 日</w:t>
      </w:r>
    </w:p>
    <w:p>
      <w:pPr>
        <w:spacing w:after="0" w:line="360" w:lineRule="auto"/>
        <w:ind w:firstLine="849" w:firstLineChars="354"/>
        <w:jc w:val="right"/>
        <w:rPr>
          <w:rFonts w:cs="仿宋" w:asciiTheme="minorEastAsia" w:hAnsiTheme="minorEastAsia" w:eastAsiaTheme="minorEastAsia"/>
          <w:sz w:val="24"/>
        </w:rPr>
      </w:pPr>
    </w:p>
    <w:p>
      <w:pPr>
        <w:spacing w:after="0" w:line="360" w:lineRule="auto"/>
        <w:ind w:firstLine="422"/>
        <w:rPr>
          <w:rFonts w:cs="仿宋" w:asciiTheme="minorEastAsia" w:hAnsiTheme="minorEastAsia" w:eastAsiaTheme="minorEastAsia"/>
          <w:b/>
          <w:bCs/>
        </w:rPr>
      </w:pPr>
      <w:r>
        <w:rPr>
          <w:rFonts w:cs="仿宋" w:asciiTheme="minorEastAsia" w:hAnsiTheme="minorEastAsia" w:eastAsiaTheme="minorEastAsia"/>
          <w:b/>
          <w:bCs/>
        </w:rPr>
        <mc:AlternateContent>
          <mc:Choice Requires="wps">
            <w:drawing>
              <wp:anchor distT="0" distB="0" distL="114300" distR="114300" simplePos="0" relativeHeight="251661312" behindDoc="0" locked="0" layoutInCell="1" allowOverlap="1">
                <wp:simplePos x="0" y="0"/>
                <wp:positionH relativeFrom="column">
                  <wp:posOffset>2840355</wp:posOffset>
                </wp:positionH>
                <wp:positionV relativeFrom="paragraph">
                  <wp:posOffset>136525</wp:posOffset>
                </wp:positionV>
                <wp:extent cx="2705100" cy="1981200"/>
                <wp:effectExtent l="4445" t="5080" r="14605" b="13970"/>
                <wp:wrapNone/>
                <wp:docPr id="8" name="Rectangle 5"/>
                <wp:cNvGraphicFramePr/>
                <a:graphic xmlns:a="http://schemas.openxmlformats.org/drawingml/2006/main">
                  <a:graphicData uri="http://schemas.microsoft.com/office/word/2010/wordprocessingShape">
                    <wps:wsp>
                      <wps:cNvSpPr/>
                      <wps:spPr>
                        <a:xfrm>
                          <a:off x="0" y="0"/>
                          <a:ext cx="2705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ind w:firstLine="1680" w:firstLineChars="800"/>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（反面）</w:t>
                            </w:r>
                          </w:p>
                        </w:txbxContent>
                      </wps:txbx>
                      <wps:bodyPr upright="1"/>
                    </wps:wsp>
                  </a:graphicData>
                </a:graphic>
              </wp:anchor>
            </w:drawing>
          </mc:Choice>
          <mc:Fallback>
            <w:pict>
              <v:rect id="Rectangle 5" o:spid="_x0000_s1026" o:spt="1" style="position:absolute;left:0pt;margin-left:223.65pt;margin-top:10.75pt;height:156pt;width:213pt;z-index:251661312;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xPQ29kAAAAKAQAADwAAAAAAAAABACAAAAAiAAAAZHJzL2Rvd25yZXYu&#10;eG1sUEsBAhQAFAAAAAgAh07iQAHbt4D6AQAAOwQAAA4AAAAAAAAAAQAgAAAAKAEAAGRycy9lMm9E&#10;b2MueG1sUEsFBgAAAAAGAAYAWQEAAJQFAAAAAA==&#10;">
                <v:fill on="t" focussize="0,0"/>
                <v:stroke color="#000000" joinstyle="miter"/>
                <v:imagedata o:title=""/>
                <o:lock v:ext="edit" aspectratio="f"/>
                <v:textbox>
                  <w:txbxContent>
                    <w:p>
                      <w:pPr>
                        <w:spacing w:line="360" w:lineRule="auto"/>
                        <w:ind w:firstLine="1680" w:firstLineChars="800"/>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（反面）</w:t>
                      </w:r>
                    </w:p>
                  </w:txbxContent>
                </v:textbox>
              </v:rect>
            </w:pict>
          </mc:Fallback>
        </mc:AlternateContent>
      </w:r>
      <w:r>
        <w:rPr>
          <w:rFonts w:cs="仿宋" w:asciiTheme="minorEastAsia" w:hAnsiTheme="minorEastAsia" w:eastAsiaTheme="minorEastAsia"/>
          <w:b/>
          <w:bCs/>
        </w:rPr>
        <mc:AlternateContent>
          <mc:Choice Requires="wps">
            <w:drawing>
              <wp:anchor distT="0" distB="0" distL="114300" distR="114300" simplePos="0" relativeHeight="251660288" behindDoc="0" locked="0" layoutInCell="1" allowOverlap="1">
                <wp:simplePos x="0" y="0"/>
                <wp:positionH relativeFrom="column">
                  <wp:posOffset>-112395</wp:posOffset>
                </wp:positionH>
                <wp:positionV relativeFrom="paragraph">
                  <wp:posOffset>136525</wp:posOffset>
                </wp:positionV>
                <wp:extent cx="2705100" cy="1981200"/>
                <wp:effectExtent l="4445" t="5080" r="14605" b="13970"/>
                <wp:wrapNone/>
                <wp:docPr id="7" name="Rectangle 4"/>
                <wp:cNvGraphicFramePr/>
                <a:graphic xmlns:a="http://schemas.openxmlformats.org/drawingml/2006/main">
                  <a:graphicData uri="http://schemas.microsoft.com/office/word/2010/wordprocessingShape">
                    <wps:wsp>
                      <wps:cNvSpPr/>
                      <wps:spPr>
                        <a:xfrm>
                          <a:off x="0" y="0"/>
                          <a:ext cx="2705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法定代表人</w:t>
                            </w:r>
                            <w:r>
                              <w:rPr>
                                <w:rFonts w:hint="eastAsia" w:ascii="仿宋" w:hAnsi="仿宋" w:eastAsia="仿宋"/>
                              </w:rPr>
                              <w:t>（负责人）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wps:txbx>
                      <wps:bodyPr upright="1"/>
                    </wps:wsp>
                  </a:graphicData>
                </a:graphic>
              </wp:anchor>
            </w:drawing>
          </mc:Choice>
          <mc:Fallback>
            <w:pict>
              <v:rect id="Rectangle 4" o:spid="_x0000_s1026" o:spt="1" style="position:absolute;left:0pt;margin-left:-8.85pt;margin-top:10.75pt;height:156pt;width:213pt;z-index:251660288;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E3ErvZAAAACgEAAA8AAAAAAAAAAQAgAAAAIgAAAGRycy9kb3ducmV2&#10;LnhtbFBLAQIUABQAAAAIAIdO4kB+MXhr+wEAADsEAAAOAAAAAAAAAAEAIAAAACgBAABkcnMvZTJv&#10;RG9jLnhtbFBLBQYAAAAABgAGAFkBAACVBQAAAAA=&#10;">
                <v:fill on="t" focussize="0,0"/>
                <v:stroke color="#000000" joinstyle="miter"/>
                <v:imagedata o:title=""/>
                <o:lock v:ext="edit" aspectratio="f"/>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法定代表人</w:t>
                      </w:r>
                      <w:r>
                        <w:rPr>
                          <w:rFonts w:hint="eastAsia" w:ascii="仿宋" w:hAnsi="仿宋" w:eastAsia="仿宋"/>
                        </w:rPr>
                        <w:t>（负责人）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mc:Fallback>
        </mc:AlternateContent>
      </w:r>
    </w:p>
    <w:p>
      <w:pPr>
        <w:spacing w:after="0" w:line="360" w:lineRule="auto"/>
        <w:ind w:firstLine="422"/>
        <w:rPr>
          <w:rFonts w:cs="仿宋" w:asciiTheme="minorEastAsia" w:hAnsiTheme="minorEastAsia" w:eastAsiaTheme="minorEastAsia"/>
          <w:b/>
          <w:bCs/>
        </w:rPr>
      </w:pPr>
    </w:p>
    <w:p>
      <w:pPr>
        <w:spacing w:after="0" w:line="360" w:lineRule="auto"/>
        <w:ind w:firstLine="422"/>
        <w:rPr>
          <w:rFonts w:cs="仿宋" w:asciiTheme="minorEastAsia" w:hAnsiTheme="minorEastAsia" w:eastAsiaTheme="minorEastAsia"/>
          <w:b/>
          <w:bCs/>
        </w:rPr>
      </w:pPr>
    </w:p>
    <w:p>
      <w:pPr>
        <w:spacing w:after="0" w:line="360" w:lineRule="auto"/>
        <w:ind w:firstLine="422"/>
        <w:rPr>
          <w:rFonts w:cs="仿宋" w:asciiTheme="minorEastAsia" w:hAnsiTheme="minorEastAsia" w:eastAsiaTheme="minorEastAsia"/>
          <w:b/>
          <w:bCs/>
        </w:rPr>
      </w:pPr>
    </w:p>
    <w:p>
      <w:pPr>
        <w:spacing w:after="0" w:line="360" w:lineRule="auto"/>
        <w:ind w:firstLine="422"/>
        <w:rPr>
          <w:rFonts w:cs="仿宋" w:asciiTheme="minorEastAsia" w:hAnsiTheme="minorEastAsia" w:eastAsiaTheme="minorEastAsia"/>
          <w:b/>
          <w:bCs/>
        </w:rPr>
      </w:pPr>
    </w:p>
    <w:p>
      <w:pPr>
        <w:spacing w:after="0" w:line="360" w:lineRule="auto"/>
        <w:ind w:firstLine="422"/>
        <w:rPr>
          <w:rFonts w:cs="仿宋" w:asciiTheme="minorEastAsia" w:hAnsiTheme="minorEastAsia" w:eastAsiaTheme="minorEastAsia"/>
          <w:b/>
          <w:bCs/>
        </w:rPr>
      </w:pPr>
    </w:p>
    <w:p>
      <w:pPr>
        <w:spacing w:after="0" w:line="360" w:lineRule="auto"/>
        <w:ind w:firstLine="422"/>
        <w:rPr>
          <w:rFonts w:cs="仿宋" w:asciiTheme="minorEastAsia" w:hAnsiTheme="minorEastAsia" w:eastAsiaTheme="minorEastAsia"/>
          <w:b/>
          <w:bCs/>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widowControl/>
        <w:spacing w:after="0"/>
        <w:jc w:val="left"/>
        <w:rPr>
          <w:rFonts w:cs="仿宋" w:asciiTheme="minorEastAsia" w:hAnsiTheme="minorEastAsia" w:eastAsiaTheme="minorEastAsia"/>
        </w:rPr>
      </w:pPr>
      <w:r>
        <w:rPr>
          <w:rFonts w:hint="eastAsia" w:cs="仿宋" w:asciiTheme="minorEastAsia" w:hAnsiTheme="minorEastAsia" w:eastAsiaTheme="minorEastAsia"/>
        </w:rPr>
        <w:br w:type="page"/>
      </w:r>
    </w:p>
    <w:p>
      <w:pPr>
        <w:spacing w:after="0" w:line="279" w:lineRule="auto"/>
        <w:jc w:val="center"/>
        <w:rPr>
          <w:rFonts w:cs="仿宋" w:asciiTheme="minorEastAsia" w:hAnsiTheme="minorEastAsia" w:eastAsiaTheme="minorEastAsia"/>
          <w:b/>
          <w:sz w:val="32"/>
          <w:szCs w:val="36"/>
        </w:rPr>
      </w:pPr>
      <w:r>
        <w:rPr>
          <w:rFonts w:hint="eastAsia" w:cs="仿宋" w:asciiTheme="minorEastAsia" w:hAnsiTheme="minorEastAsia" w:eastAsiaTheme="minorEastAsia"/>
          <w:b/>
          <w:sz w:val="32"/>
          <w:szCs w:val="36"/>
        </w:rPr>
        <w:t>法定代表人（负责人）授权委托书（格式）</w:t>
      </w:r>
    </w:p>
    <w:p>
      <w:pPr>
        <w:spacing w:after="0" w:line="360" w:lineRule="auto"/>
        <w:rPr>
          <w:rFonts w:cs="仿宋" w:asciiTheme="minorEastAsia" w:hAnsiTheme="minorEastAsia" w:eastAsiaTheme="minorEastAsia"/>
        </w:rPr>
      </w:pPr>
    </w:p>
    <w:p>
      <w:pPr>
        <w:spacing w:after="0" w:line="360" w:lineRule="auto"/>
        <w:rPr>
          <w:rFonts w:cs="仿宋" w:asciiTheme="minorEastAsia" w:hAnsiTheme="minorEastAsia" w:eastAsiaTheme="minorEastAsia"/>
        </w:rPr>
      </w:pPr>
      <w:r>
        <w:rPr>
          <w:rFonts w:hint="eastAsia" w:cs="仿宋" w:asciiTheme="minorEastAsia" w:hAnsiTheme="minorEastAsia" w:eastAsiaTheme="minorEastAsia"/>
        </w:rPr>
        <w:t>深圳市中正招标有限公司：</w:t>
      </w:r>
    </w:p>
    <w:p>
      <w:pPr>
        <w:adjustRightInd w:val="0"/>
        <w:snapToGrid w:val="0"/>
        <w:spacing w:after="0" w:line="360" w:lineRule="auto"/>
        <w:ind w:firstLine="420"/>
        <w:rPr>
          <w:rFonts w:cs="仿宋" w:asciiTheme="minorEastAsia" w:hAnsiTheme="minorEastAsia" w:eastAsiaTheme="minorEastAsia"/>
        </w:rPr>
      </w:pPr>
      <w:r>
        <w:rPr>
          <w:rFonts w:hint="eastAsia" w:cs="仿宋" w:asciiTheme="minorEastAsia" w:hAnsiTheme="minorEastAsia" w:eastAsiaTheme="minorEastAsia"/>
        </w:rPr>
        <w:t>现委派</w:t>
      </w:r>
      <w:r>
        <w:rPr>
          <w:rFonts w:hint="eastAsia" w:cs="仿宋" w:asciiTheme="minorEastAsia" w:hAnsiTheme="minorEastAsia" w:eastAsiaTheme="minorEastAsia"/>
          <w:u w:val="single"/>
        </w:rPr>
        <w:t>（姓名、职务）</w:t>
      </w:r>
      <w:r>
        <w:rPr>
          <w:rFonts w:hint="eastAsia" w:cs="仿宋" w:asciiTheme="minorEastAsia" w:hAnsiTheme="minorEastAsia" w:eastAsiaTheme="minorEastAsia"/>
        </w:rPr>
        <w:t>参加贵公司组织的</w:t>
      </w:r>
      <w:r>
        <w:rPr>
          <w:rFonts w:hint="eastAsia" w:cs="仿宋" w:asciiTheme="minorEastAsia" w:hAnsiTheme="minorEastAsia" w:eastAsiaTheme="minorEastAsia"/>
          <w:u w:val="single"/>
        </w:rPr>
        <w:t>（采购项目名称、编号）</w:t>
      </w:r>
      <w:r>
        <w:rPr>
          <w:rFonts w:hint="eastAsia" w:cs="仿宋" w:asciiTheme="minorEastAsia" w:hAnsiTheme="minorEastAsia" w:eastAsiaTheme="minorEastAsia"/>
        </w:rPr>
        <w:t>采购活动，全权代表我单位处理投标的有关事宜。</w:t>
      </w:r>
    </w:p>
    <w:p>
      <w:pPr>
        <w:spacing w:after="0" w:line="360" w:lineRule="auto"/>
        <w:rPr>
          <w:rFonts w:cs="仿宋" w:asciiTheme="minorEastAsia" w:hAnsiTheme="minorEastAsia" w:eastAsiaTheme="minorEastAsia"/>
        </w:rPr>
      </w:pPr>
    </w:p>
    <w:p>
      <w:pPr>
        <w:adjustRightInd w:val="0"/>
        <w:snapToGrid w:val="0"/>
        <w:spacing w:after="0" w:line="360" w:lineRule="auto"/>
        <w:ind w:firstLine="422"/>
        <w:rPr>
          <w:rFonts w:cs="仿宋" w:asciiTheme="minorEastAsia" w:hAnsiTheme="minorEastAsia" w:eastAsiaTheme="minorEastAsia"/>
          <w:b/>
        </w:rPr>
      </w:pPr>
      <w:r>
        <w:rPr>
          <w:rFonts w:hint="eastAsia" w:cs="仿宋" w:asciiTheme="minorEastAsia" w:hAnsiTheme="minorEastAsia" w:eastAsiaTheme="minorEastAsia"/>
          <w:b/>
        </w:rPr>
        <w:t>附授权代表情况：</w:t>
      </w:r>
    </w:p>
    <w:p>
      <w:pPr>
        <w:adjustRightInd w:val="0"/>
        <w:snapToGrid w:val="0"/>
        <w:spacing w:after="0" w:line="360" w:lineRule="auto"/>
        <w:ind w:firstLine="420"/>
        <w:rPr>
          <w:rFonts w:cs="仿宋" w:asciiTheme="minorEastAsia" w:hAnsiTheme="minorEastAsia" w:eastAsiaTheme="minorEastAsia"/>
        </w:rPr>
      </w:pPr>
      <w:r>
        <w:rPr>
          <w:rFonts w:hint="eastAsia" w:cs="仿宋" w:asciiTheme="minorEastAsia" w:hAnsiTheme="minorEastAsia" w:eastAsiaTheme="minorEastAsia"/>
        </w:rPr>
        <w:t>姓       名：</w:t>
      </w:r>
    </w:p>
    <w:p>
      <w:pPr>
        <w:adjustRightInd w:val="0"/>
        <w:snapToGrid w:val="0"/>
        <w:spacing w:after="0" w:line="360" w:lineRule="auto"/>
        <w:ind w:firstLine="420"/>
        <w:rPr>
          <w:rFonts w:cs="仿宋" w:asciiTheme="minorEastAsia" w:hAnsiTheme="minorEastAsia" w:eastAsiaTheme="minorEastAsia"/>
        </w:rPr>
      </w:pPr>
      <w:r>
        <w:rPr>
          <w:rFonts w:hint="eastAsia" w:cs="仿宋" w:asciiTheme="minorEastAsia" w:hAnsiTheme="minorEastAsia" w:eastAsiaTheme="minorEastAsia"/>
        </w:rPr>
        <w:t>性       别：</w:t>
      </w:r>
    </w:p>
    <w:p>
      <w:pPr>
        <w:adjustRightInd w:val="0"/>
        <w:snapToGrid w:val="0"/>
        <w:spacing w:after="0" w:line="360" w:lineRule="auto"/>
        <w:ind w:firstLine="420"/>
        <w:rPr>
          <w:rFonts w:cs="仿宋" w:asciiTheme="minorEastAsia" w:hAnsiTheme="minorEastAsia" w:eastAsiaTheme="minorEastAsia"/>
        </w:rPr>
      </w:pPr>
      <w:r>
        <w:rPr>
          <w:rFonts w:hint="eastAsia" w:cs="仿宋" w:asciiTheme="minorEastAsia" w:hAnsiTheme="minorEastAsia" w:eastAsiaTheme="minorEastAsia"/>
        </w:rPr>
        <w:t>年       龄：</w:t>
      </w:r>
    </w:p>
    <w:p>
      <w:pPr>
        <w:adjustRightInd w:val="0"/>
        <w:snapToGrid w:val="0"/>
        <w:spacing w:after="0" w:line="360" w:lineRule="auto"/>
        <w:ind w:firstLine="420"/>
        <w:rPr>
          <w:rFonts w:cs="仿宋" w:asciiTheme="minorEastAsia" w:hAnsiTheme="minorEastAsia" w:eastAsiaTheme="minorEastAsia"/>
        </w:rPr>
      </w:pPr>
      <w:r>
        <w:rPr>
          <w:rFonts w:hint="eastAsia" w:cs="仿宋" w:asciiTheme="minorEastAsia" w:hAnsiTheme="minorEastAsia" w:eastAsiaTheme="minorEastAsia"/>
        </w:rPr>
        <w:t>职       务：</w:t>
      </w:r>
    </w:p>
    <w:p>
      <w:pPr>
        <w:adjustRightInd w:val="0"/>
        <w:snapToGrid w:val="0"/>
        <w:spacing w:after="0" w:line="360" w:lineRule="auto"/>
        <w:ind w:firstLine="420"/>
        <w:rPr>
          <w:rFonts w:cs="仿宋" w:asciiTheme="minorEastAsia" w:hAnsiTheme="minorEastAsia" w:eastAsiaTheme="minorEastAsia"/>
        </w:rPr>
      </w:pPr>
      <w:r>
        <w:rPr>
          <w:rFonts w:hint="eastAsia" w:cs="仿宋" w:asciiTheme="minorEastAsia" w:hAnsiTheme="minorEastAsia" w:eastAsiaTheme="minorEastAsia"/>
        </w:rPr>
        <w:t>身 份证号码：</w:t>
      </w:r>
    </w:p>
    <w:p>
      <w:pPr>
        <w:adjustRightInd w:val="0"/>
        <w:snapToGrid w:val="0"/>
        <w:spacing w:after="0" w:line="360" w:lineRule="auto"/>
        <w:ind w:firstLine="420"/>
        <w:rPr>
          <w:rFonts w:cs="仿宋" w:asciiTheme="minorEastAsia" w:hAnsiTheme="minorEastAsia" w:eastAsiaTheme="minorEastAsia"/>
        </w:rPr>
      </w:pPr>
      <w:r>
        <w:rPr>
          <w:rFonts w:hint="eastAsia" w:cs="仿宋" w:asciiTheme="minorEastAsia" w:hAnsiTheme="minorEastAsia" w:eastAsiaTheme="minorEastAsia"/>
        </w:rPr>
        <w:t xml:space="preserve">通 讯 地 址： </w:t>
      </w:r>
    </w:p>
    <w:p>
      <w:pPr>
        <w:adjustRightInd w:val="0"/>
        <w:snapToGrid w:val="0"/>
        <w:spacing w:after="0" w:line="360" w:lineRule="auto"/>
        <w:ind w:firstLine="420"/>
        <w:rPr>
          <w:rFonts w:cs="仿宋" w:asciiTheme="minorEastAsia" w:hAnsiTheme="minorEastAsia" w:eastAsiaTheme="minorEastAsia"/>
        </w:rPr>
      </w:pPr>
      <w:r>
        <w:rPr>
          <w:rFonts w:hint="eastAsia" w:cs="仿宋" w:asciiTheme="minorEastAsia" w:hAnsiTheme="minorEastAsia" w:eastAsiaTheme="minorEastAsia"/>
        </w:rPr>
        <w:t xml:space="preserve">联 系 方 式： </w:t>
      </w:r>
    </w:p>
    <w:p>
      <w:pPr>
        <w:spacing w:after="0" w:line="360" w:lineRule="auto"/>
        <w:ind w:firstLine="420"/>
        <w:rPr>
          <w:rFonts w:cs="仿宋" w:asciiTheme="minorEastAsia" w:hAnsiTheme="minorEastAsia" w:eastAsiaTheme="minorEastAsia"/>
        </w:rPr>
      </w:pPr>
      <w:r>
        <w:rPr>
          <w:rFonts w:hint="eastAsia" w:cs="仿宋" w:asciiTheme="minorEastAsia" w:hAnsiTheme="minorEastAsia" w:eastAsiaTheme="minorEastAsia"/>
        </w:rPr>
        <w:t>单 位 名 称：（公章）</w:t>
      </w:r>
    </w:p>
    <w:p>
      <w:pPr>
        <w:spacing w:after="0" w:line="360" w:lineRule="auto"/>
        <w:ind w:firstLine="420"/>
        <w:rPr>
          <w:rFonts w:cs="仿宋" w:asciiTheme="minorEastAsia" w:hAnsiTheme="minorEastAsia" w:eastAsiaTheme="minorEastAsia"/>
        </w:rPr>
      </w:pPr>
      <w:r>
        <w:rPr>
          <w:rFonts w:hint="eastAsia" w:cs="仿宋" w:asciiTheme="minorEastAsia" w:hAnsiTheme="minorEastAsia" w:eastAsiaTheme="minorEastAsia"/>
        </w:rPr>
        <w:t>法 人 代 表：（签字或盖章）</w:t>
      </w:r>
    </w:p>
    <w:p>
      <w:pPr>
        <w:spacing w:after="0" w:line="360" w:lineRule="auto"/>
        <w:ind w:firstLine="420"/>
        <w:rPr>
          <w:rFonts w:cs="仿宋" w:asciiTheme="minorEastAsia" w:hAnsiTheme="minorEastAsia" w:eastAsiaTheme="minorEastAsia"/>
        </w:rPr>
      </w:pPr>
    </w:p>
    <w:p>
      <w:pPr>
        <w:adjustRightInd w:val="0"/>
        <w:snapToGrid w:val="0"/>
        <w:spacing w:after="0" w:line="360" w:lineRule="auto"/>
        <w:jc w:val="right"/>
        <w:rPr>
          <w:rFonts w:cs="仿宋" w:asciiTheme="minorEastAsia" w:hAnsiTheme="minorEastAsia" w:eastAsiaTheme="minorEastAsia"/>
        </w:rPr>
      </w:pPr>
      <w:r>
        <w:rPr>
          <w:rFonts w:hint="eastAsia" w:cs="仿宋" w:asciiTheme="minorEastAsia" w:hAnsiTheme="minorEastAsia" w:eastAsiaTheme="minorEastAsia"/>
        </w:rPr>
        <w:t>年月 日</w:t>
      </w:r>
    </w:p>
    <w:p>
      <w:pPr>
        <w:spacing w:after="0" w:line="360" w:lineRule="auto"/>
        <w:rPr>
          <w:rFonts w:cs="仿宋" w:asciiTheme="minorEastAsia" w:hAnsiTheme="minorEastAsia" w:eastAsiaTheme="minorEastAsia"/>
        </w:rPr>
      </w:pPr>
      <w:bookmarkStart w:id="5" w:name="_Toc226217114"/>
      <w:r>
        <w:rPr>
          <w:rFonts w:cs="仿宋" w:asciiTheme="minorEastAsia" w:hAnsiTheme="minorEastAsia" w:eastAsiaTheme="minorEastAsia"/>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71120</wp:posOffset>
                </wp:positionV>
                <wp:extent cx="2619375" cy="1722755"/>
                <wp:effectExtent l="4445" t="4445" r="5080" b="6350"/>
                <wp:wrapNone/>
                <wp:docPr id="9" name="Rectangle 2"/>
                <wp:cNvGraphicFramePr/>
                <a:graphic xmlns:a="http://schemas.openxmlformats.org/drawingml/2006/main">
                  <a:graphicData uri="http://schemas.microsoft.com/office/word/2010/wordprocessingShape">
                    <wps:wsp>
                      <wps:cNvSpPr/>
                      <wps:spPr>
                        <a:xfrm>
                          <a:off x="0" y="0"/>
                          <a:ext cx="2619375" cy="1722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ind w:firstLine="1260" w:firstLineChars="600"/>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wps:txbx>
                      <wps:bodyPr upright="1"/>
                    </wps:wsp>
                  </a:graphicData>
                </a:graphic>
              </wp:anchor>
            </w:drawing>
          </mc:Choice>
          <mc:Fallback>
            <w:pict>
              <v:rect id="Rectangle 2" o:spid="_x0000_s1026" o:spt="1" style="position:absolute;left:0pt;margin-left:-1.35pt;margin-top:5.6pt;height:135.65pt;width:206.25pt;z-index:251662336;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d5BW1wAAAAkBAAAPAAAAAAAAAAEAIAAAACIAAABkcnMvZG93bnJldi54&#10;bWxQSwECFAAUAAAACACHTuJAh8FoOfsBAAA7BAAADgAAAAAAAAABACAAAAAmAQAAZHJzL2Uyb0Rv&#10;Yy54bWxQSwUGAAAAAAYABgBZAQAAkwUAAAAA&#10;">
                <v:fill on="t" focussize="0,0"/>
                <v:stroke color="#000000" joinstyle="miter"/>
                <v:imagedata o:title=""/>
                <o:lock v:ext="edit" aspectratio="f"/>
                <v:textbox>
                  <w:txbxContent>
                    <w:p>
                      <w:pPr>
                        <w:spacing w:line="360" w:lineRule="auto"/>
                        <w:ind w:firstLine="1260" w:firstLineChars="600"/>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mc:Fallback>
        </mc:AlternateContent>
      </w:r>
      <w:r>
        <w:rPr>
          <w:rFonts w:cs="仿宋" w:asciiTheme="minorEastAsia" w:hAnsiTheme="minorEastAsia" w:eastAsiaTheme="minorEastAsia"/>
        </w:rPr>
        <mc:AlternateContent>
          <mc:Choice Requires="wps">
            <w:drawing>
              <wp:anchor distT="0" distB="0" distL="114300" distR="114300" simplePos="0" relativeHeight="251663360" behindDoc="0" locked="0" layoutInCell="1" allowOverlap="1">
                <wp:simplePos x="0" y="0"/>
                <wp:positionH relativeFrom="column">
                  <wp:posOffset>2821305</wp:posOffset>
                </wp:positionH>
                <wp:positionV relativeFrom="paragraph">
                  <wp:posOffset>71120</wp:posOffset>
                </wp:positionV>
                <wp:extent cx="2533650" cy="1722755"/>
                <wp:effectExtent l="4445" t="4445" r="14605" b="6350"/>
                <wp:wrapNone/>
                <wp:docPr id="10" name="Rectangle 3"/>
                <wp:cNvGraphicFramePr/>
                <a:graphic xmlns:a="http://schemas.openxmlformats.org/drawingml/2006/main">
                  <a:graphicData uri="http://schemas.microsoft.com/office/word/2010/wordprocessingShape">
                    <wps:wsp>
                      <wps:cNvSpPr/>
                      <wps:spPr>
                        <a:xfrm>
                          <a:off x="0" y="0"/>
                          <a:ext cx="2533650" cy="1722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rPr>
                            </w:pPr>
                            <w:r>
                              <w:rPr>
                                <w:rFonts w:hint="eastAsia" w:ascii="仿宋" w:hAnsi="仿宋" w:eastAsia="仿宋"/>
                                <w:sz w:val="22"/>
                              </w:rPr>
                              <w:t>（反面）</w:t>
                            </w:r>
                          </w:p>
                          <w:p/>
                        </w:txbxContent>
                      </wps:txbx>
                      <wps:bodyPr upright="1"/>
                    </wps:wsp>
                  </a:graphicData>
                </a:graphic>
              </wp:anchor>
            </w:drawing>
          </mc:Choice>
          <mc:Fallback>
            <w:pict>
              <v:rect id="Rectangle 3" o:spid="_x0000_s1026" o:spt="1" style="position:absolute;left:0pt;margin-left:222.15pt;margin-top:5.6pt;height:135.65pt;width:199.5pt;z-index:251663360;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Tsh1NcAAAAKAQAADwAAAAAAAAABACAAAAAiAAAAZHJzL2Rvd25yZXYu&#10;eG1sUEsBAhQAFAAAAAgAh07iQKXQujX8AQAAPAQAAA4AAAAAAAAAAQAgAAAAJgEAAGRycy9lMm9E&#10;b2MueG1sUEsFBgAAAAAGAAYAWQEAAJQFAAAAAA==&#10;">
                <v:fill on="t" focussize="0,0"/>
                <v:stroke color="#000000" joinstyle="miter"/>
                <v:imagedata o:title=""/>
                <o:lock v:ext="edit" aspectratio="f"/>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rPr>
                      </w:pPr>
                      <w:r>
                        <w:rPr>
                          <w:rFonts w:hint="eastAsia" w:ascii="仿宋" w:hAnsi="仿宋" w:eastAsia="仿宋"/>
                          <w:sz w:val="22"/>
                        </w:rPr>
                        <w:t>（反面）</w:t>
                      </w:r>
                    </w:p>
                    <w:p/>
                  </w:txbxContent>
                </v:textbox>
              </v:rect>
            </w:pict>
          </mc:Fallback>
        </mc:AlternateContent>
      </w:r>
      <w:bookmarkEnd w:id="5"/>
    </w:p>
    <w:p>
      <w:pPr>
        <w:spacing w:after="0" w:line="360" w:lineRule="auto"/>
        <w:rPr>
          <w:rFonts w:cs="仿宋" w:asciiTheme="minorEastAsia" w:hAnsiTheme="minorEastAsia" w:eastAsiaTheme="minorEastAsia"/>
        </w:rPr>
      </w:pPr>
    </w:p>
    <w:p>
      <w:pPr>
        <w:spacing w:after="0" w:line="360" w:lineRule="auto"/>
        <w:rPr>
          <w:rFonts w:cs="仿宋" w:asciiTheme="minorEastAsia" w:hAnsiTheme="minorEastAsia" w:eastAsiaTheme="minorEastAsia"/>
        </w:rPr>
      </w:pPr>
    </w:p>
    <w:p>
      <w:pPr>
        <w:spacing w:after="0" w:line="360" w:lineRule="auto"/>
        <w:rPr>
          <w:rFonts w:cs="仿宋" w:asciiTheme="minorEastAsia" w:hAnsiTheme="minorEastAsia" w:eastAsiaTheme="minorEastAsia"/>
        </w:rPr>
      </w:pPr>
    </w:p>
    <w:p>
      <w:pPr>
        <w:spacing w:after="0" w:line="360" w:lineRule="auto"/>
        <w:rPr>
          <w:rFonts w:cs="仿宋" w:asciiTheme="minorEastAsia" w:hAnsiTheme="minorEastAsia" w:eastAsiaTheme="minorEastAsia"/>
        </w:rPr>
      </w:pPr>
    </w:p>
    <w:p>
      <w:pPr>
        <w:tabs>
          <w:tab w:val="left" w:pos="5115"/>
        </w:tabs>
        <w:spacing w:after="0" w:line="360" w:lineRule="auto"/>
        <w:rPr>
          <w:rFonts w:cs="仿宋" w:asciiTheme="minorEastAsia" w:hAnsiTheme="minorEastAsia" w:eastAsiaTheme="minorEastAsia"/>
        </w:rPr>
      </w:pPr>
      <w:r>
        <w:rPr>
          <w:rFonts w:hint="eastAsia" w:cs="仿宋" w:asciiTheme="minorEastAsia" w:hAnsiTheme="minorEastAsia" w:eastAsiaTheme="minorEastAsia"/>
        </w:rPr>
        <w:tab/>
      </w:r>
    </w:p>
    <w:p>
      <w:pPr>
        <w:spacing w:after="0" w:line="360" w:lineRule="auto"/>
        <w:rPr>
          <w:rFonts w:cs="仿宋" w:asciiTheme="minorEastAsia" w:hAnsiTheme="minorEastAsia" w:eastAsiaTheme="minorEastAsia"/>
        </w:rPr>
      </w:pPr>
    </w:p>
    <w:p>
      <w:pPr>
        <w:adjustRightInd w:val="0"/>
        <w:snapToGrid w:val="0"/>
        <w:spacing w:after="0" w:line="360" w:lineRule="auto"/>
        <w:ind w:firstLine="5008" w:firstLineChars="2385"/>
        <w:rPr>
          <w:rFonts w:cs="仿宋" w:asciiTheme="minorEastAsia" w:hAnsiTheme="minorEastAsia" w:eastAsiaTheme="minorEastAsia"/>
        </w:rPr>
      </w:pPr>
    </w:p>
    <w:p>
      <w:pPr>
        <w:spacing w:after="0"/>
        <w:ind w:left="433" w:hanging="433" w:hangingChars="196"/>
        <w:rPr>
          <w:rFonts w:cs="仿宋" w:asciiTheme="minorEastAsia" w:hAnsiTheme="minorEastAsia" w:eastAsiaTheme="minorEastAsia"/>
          <w:color w:val="FF0000"/>
          <w:sz w:val="22"/>
        </w:rPr>
      </w:pPr>
      <w:r>
        <w:rPr>
          <w:rFonts w:hint="eastAsia" w:cs="仿宋" w:asciiTheme="minorEastAsia" w:hAnsiTheme="minorEastAsia" w:eastAsiaTheme="minorEastAsia"/>
          <w:b/>
          <w:color w:val="FF0000"/>
          <w:sz w:val="22"/>
        </w:rPr>
        <w:t>注：</w:t>
      </w:r>
      <w:r>
        <w:rPr>
          <w:rFonts w:hint="eastAsia" w:cs="仿宋" w:asciiTheme="minorEastAsia" w:hAnsiTheme="minorEastAsia" w:eastAsiaTheme="minorEastAsia"/>
          <w:b/>
          <w:bCs/>
          <w:color w:val="FF0000"/>
          <w:sz w:val="22"/>
        </w:rPr>
        <w:t>法定代表人（负责人）授权委托书</w:t>
      </w:r>
      <w:r>
        <w:rPr>
          <w:rFonts w:hint="eastAsia" w:cs="仿宋" w:asciiTheme="minorEastAsia" w:hAnsiTheme="minorEastAsia" w:eastAsiaTheme="minorEastAsia"/>
          <w:b/>
          <w:color w:val="FF0000"/>
          <w:sz w:val="22"/>
        </w:rPr>
        <w:t>除装订于投标文件中外，还须另置一份按“投标须知”18.5项要求单独密封。</w:t>
      </w:r>
    </w:p>
    <w:p>
      <w:pPr>
        <w:widowControl/>
        <w:spacing w:after="0"/>
        <w:jc w:val="center"/>
        <w:rPr>
          <w:rFonts w:cs="仿宋" w:asciiTheme="minorEastAsia" w:hAnsiTheme="minorEastAsia" w:eastAsiaTheme="minorEastAsia"/>
        </w:rPr>
      </w:pPr>
    </w:p>
    <w:p>
      <w:pPr>
        <w:spacing w:after="0"/>
        <w:jc w:val="center"/>
        <w:rPr>
          <w:rFonts w:cs="仿宋" w:asciiTheme="minorEastAsia" w:hAnsiTheme="minorEastAsia" w:eastAsiaTheme="minorEastAsia"/>
          <w:b/>
          <w:sz w:val="32"/>
          <w:szCs w:val="36"/>
        </w:rPr>
      </w:pPr>
      <w:r>
        <w:rPr>
          <w:rFonts w:hint="eastAsia" w:cs="仿宋" w:asciiTheme="minorEastAsia" w:hAnsiTheme="minorEastAsia" w:eastAsiaTheme="minorEastAsia"/>
        </w:rPr>
        <w:br w:type="page"/>
      </w:r>
      <w:r>
        <w:rPr>
          <w:rFonts w:hint="eastAsia" w:cs="仿宋" w:asciiTheme="minorEastAsia" w:hAnsiTheme="minorEastAsia" w:eastAsiaTheme="minorEastAsia"/>
          <w:b/>
          <w:sz w:val="32"/>
          <w:szCs w:val="36"/>
        </w:rPr>
        <w:t>格式3  评分中涉及的承诺及声明函</w:t>
      </w:r>
    </w:p>
    <w:p>
      <w:pPr>
        <w:widowControl/>
        <w:snapToGrid w:val="0"/>
        <w:spacing w:after="0" w:line="360" w:lineRule="auto"/>
        <w:ind w:firstLine="502"/>
        <w:jc w:val="left"/>
        <w:outlineLvl w:val="4"/>
        <w:rPr>
          <w:rFonts w:ascii="仿宋" w:hAnsi="仿宋" w:eastAsia="仿宋"/>
          <w:b/>
          <w:bCs/>
          <w:color w:val="FF0000"/>
          <w:kern w:val="0"/>
          <w:sz w:val="25"/>
          <w:szCs w:val="25"/>
        </w:rPr>
      </w:pPr>
    </w:p>
    <w:p>
      <w:pPr>
        <w:widowControl/>
        <w:snapToGrid w:val="0"/>
        <w:spacing w:after="0" w:line="360" w:lineRule="auto"/>
        <w:ind w:firstLine="502"/>
        <w:jc w:val="left"/>
        <w:outlineLvl w:val="4"/>
        <w:rPr>
          <w:rFonts w:ascii="仿宋" w:hAnsi="仿宋" w:eastAsia="仿宋"/>
          <w:b/>
          <w:bCs/>
          <w:kern w:val="0"/>
          <w:sz w:val="25"/>
          <w:szCs w:val="25"/>
        </w:rPr>
      </w:pPr>
      <w:r>
        <w:rPr>
          <w:rFonts w:hint="eastAsia" w:ascii="仿宋" w:hAnsi="仿宋" w:eastAsia="仿宋"/>
          <w:b/>
          <w:bCs/>
          <w:kern w:val="0"/>
          <w:sz w:val="25"/>
          <w:szCs w:val="25"/>
        </w:rPr>
        <w:t>填写指引：</w:t>
      </w:r>
    </w:p>
    <w:p>
      <w:pPr>
        <w:widowControl/>
        <w:snapToGrid w:val="0"/>
        <w:spacing w:after="0"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1、该部分内容由投标供应商根据自身实际情况填写，投标供应商提供的声明函不属实的，属于提供虚假资料谋取中标，依照《中华人民共和国政府采购法》等国家有关规定追究相应责任。</w:t>
      </w:r>
    </w:p>
    <w:p>
      <w:pPr>
        <w:widowControl/>
        <w:snapToGrid w:val="0"/>
        <w:spacing w:after="0"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w:t>
      </w:r>
    </w:p>
    <w:p>
      <w:pPr>
        <w:widowControl/>
        <w:snapToGrid w:val="0"/>
        <w:spacing w:after="0"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)财政部 工业和信息化部关于印发《政府采购促进中小企业发展管理办法》的通知（财库〔2020〕46号）</w:t>
      </w:r>
    </w:p>
    <w:p>
      <w:pPr>
        <w:widowControl/>
        <w:snapToGrid w:val="0"/>
        <w:spacing w:after="0"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 w:name="_Hlk71925120"/>
      <w:r>
        <w:rPr>
          <w:rFonts w:hint="eastAsia" w:asciiTheme="minorEastAsia" w:hAnsiTheme="minorEastAsia" w:eastAsiaTheme="minorEastAsia"/>
          <w:kern w:val="0"/>
          <w:szCs w:val="21"/>
        </w:rPr>
        <w:t>《关于印发中小企业划型标准规定的通知》（工信部联企业〔2011〕300 号</w:t>
      </w:r>
      <w:bookmarkEnd w:id="6"/>
      <w:r>
        <w:rPr>
          <w:rFonts w:hint="eastAsia" w:asciiTheme="minorEastAsia" w:hAnsiTheme="minorEastAsia" w:eastAsiaTheme="minorEastAsia"/>
          <w:kern w:val="0"/>
          <w:szCs w:val="21"/>
        </w:rPr>
        <w:t>）</w:t>
      </w:r>
    </w:p>
    <w:p>
      <w:pPr>
        <w:widowControl/>
        <w:snapToGrid w:val="0"/>
        <w:spacing w:after="0"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(3)国家统计局关于印发《统计上大中小微型企业划分办法 （2017）》的通知（国统字〔2017〕213 号）</w:t>
      </w:r>
    </w:p>
    <w:p>
      <w:pPr>
        <w:widowControl/>
        <w:snapToGrid w:val="0"/>
        <w:spacing w:after="0"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(4)财政部 民政部 中国残疾人联合会关于促进残疾人就业 政府采购政策的通知（财库〔2017〕141号）</w:t>
      </w:r>
    </w:p>
    <w:p>
      <w:pPr>
        <w:widowControl/>
        <w:snapToGrid w:val="0"/>
        <w:spacing w:after="0" w:line="360" w:lineRule="auto"/>
        <w:ind w:firstLine="420"/>
        <w:jc w:val="left"/>
        <w:rPr>
          <w:rFonts w:asciiTheme="minorEastAsia" w:hAnsiTheme="minorEastAsia" w:eastAsiaTheme="minorEastAsia"/>
          <w:szCs w:val="21"/>
        </w:rPr>
      </w:pPr>
      <w:r>
        <w:rPr>
          <w:rFonts w:hint="eastAsia" w:asciiTheme="minorEastAsia" w:hAnsiTheme="minorEastAsia" w:eastAsiaTheme="minorEastAsia"/>
          <w:kern w:val="0"/>
          <w:szCs w:val="21"/>
        </w:rPr>
        <w:t>(5)财政部 司法部关于政府采购支持监狱企业发展有关问题的通知（财库〔2014〕68号）</w:t>
      </w:r>
    </w:p>
    <w:p>
      <w:pPr>
        <w:widowControl/>
        <w:snapToGrid w:val="0"/>
        <w:spacing w:after="0"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3、请依照招标文件提供的格式和内容填写声明函，不要随意变更格式；满足多项优惠政策的投标供应商，不重复享受多项价格扣除政策。不符合要求的供应商可以不填写。</w:t>
      </w:r>
    </w:p>
    <w:p>
      <w:pPr>
        <w:widowControl/>
        <w:snapToGrid w:val="0"/>
        <w:spacing w:after="0"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pPr>
        <w:widowControl/>
        <w:snapToGrid w:val="0"/>
        <w:spacing w:after="0"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pPr>
        <w:widowControl/>
        <w:snapToGrid w:val="0"/>
        <w:spacing w:after="0"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pPr>
        <w:widowControl/>
        <w:snapToGrid w:val="0"/>
        <w:spacing w:after="0"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（具体详见征集项目需求，如涉及多项标的，投标供应商需逐项进行响应）</w:t>
      </w:r>
      <w:r>
        <w:rPr>
          <w:rFonts w:hint="eastAsia" w:asciiTheme="minorEastAsia" w:hAnsiTheme="minorEastAsia" w:eastAsiaTheme="minorEastAsia"/>
          <w:kern w:val="0"/>
          <w:szCs w:val="21"/>
        </w:rPr>
        <w:t>；</w:t>
      </w:r>
    </w:p>
    <w:p>
      <w:pPr>
        <w:widowControl/>
        <w:snapToGrid w:val="0"/>
        <w:spacing w:after="0"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kern w:val="0"/>
          <w:szCs w:val="21"/>
        </w:rPr>
        <w:t>（详见评审信息）</w:t>
      </w:r>
      <w:r>
        <w:rPr>
          <w:rFonts w:hint="eastAsia" w:asciiTheme="minorEastAsia" w:hAnsiTheme="minorEastAsia" w:eastAsiaTheme="minorEastAsia"/>
          <w:kern w:val="0"/>
          <w:szCs w:val="21"/>
        </w:rPr>
        <w:t>；</w:t>
      </w:r>
    </w:p>
    <w:p>
      <w:pPr>
        <w:widowControl/>
        <w:snapToGrid w:val="0"/>
        <w:spacing w:after="0"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pPr>
        <w:widowControl/>
        <w:snapToGrid w:val="0"/>
        <w:spacing w:after="0"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pPr>
        <w:widowControl/>
        <w:snapToGrid w:val="0"/>
        <w:spacing w:after="0" w:line="360" w:lineRule="auto"/>
        <w:ind w:firstLine="426" w:firstLineChars="202"/>
        <w:jc w:val="left"/>
        <w:rPr>
          <w:rFonts w:asciiTheme="minorEastAsia" w:hAnsiTheme="minorEastAsia" w:eastAsiaTheme="minorEastAsia"/>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pPr>
        <w:widowControl/>
        <w:snapToGrid w:val="0"/>
        <w:spacing w:after="0" w:line="360" w:lineRule="auto"/>
        <w:jc w:val="left"/>
        <w:rPr>
          <w:rFonts w:asciiTheme="minorEastAsia" w:hAnsiTheme="minorEastAsia" w:eastAsiaTheme="minorEastAsia"/>
          <w:kern w:val="0"/>
          <w:szCs w:val="21"/>
        </w:rPr>
      </w:pPr>
    </w:p>
    <w:p>
      <w:pPr>
        <w:spacing w:after="0" w:line="279" w:lineRule="auto"/>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中小企业声明函</w:t>
      </w:r>
    </w:p>
    <w:p>
      <w:pPr>
        <w:spacing w:after="0" w:line="302" w:lineRule="auto"/>
        <w:ind w:right="-1" w:firstLine="420"/>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pPr>
        <w:spacing w:after="0" w:line="302" w:lineRule="auto"/>
        <w:ind w:right="-1" w:firstLine="420"/>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ab/>
      </w:r>
      <w:r>
        <w:rPr>
          <w:rFonts w:asciiTheme="minorEastAsia" w:hAnsiTheme="minorEastAsia" w:eastAsiaTheme="minorEastAsia"/>
          <w:szCs w:val="21"/>
        </w:rPr>
        <w:t>万元，资产总额为万元，属于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spacing w:after="0" w:line="302" w:lineRule="auto"/>
        <w:ind w:right="-1" w:firstLine="420"/>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ab/>
      </w:r>
      <w:r>
        <w:rPr>
          <w:rFonts w:asciiTheme="minorEastAsia" w:hAnsiTheme="minorEastAsia" w:eastAsiaTheme="minorEastAsia"/>
          <w:szCs w:val="21"/>
        </w:rPr>
        <w:t>万元，资产总额为万元，属于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pPr>
        <w:spacing w:before="11" w:after="0"/>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pPr>
        <w:spacing w:before="108" w:after="0" w:line="304" w:lineRule="auto"/>
        <w:ind w:right="-1" w:firstLine="420"/>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pPr>
        <w:spacing w:after="0"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pPr>
        <w:spacing w:after="0"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after="0"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after="0"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after="0" w:line="360" w:lineRule="auto"/>
        <w:ind w:firstLine="420" w:firstLineChars="200"/>
        <w:rPr>
          <w:rFonts w:ascii="宋体" w:hAnsi="宋体"/>
          <w:szCs w:val="21"/>
        </w:rPr>
      </w:pPr>
      <w:r>
        <w:rPr>
          <w:rFonts w:hint="eastAsia" w:ascii="宋体" w:hAnsi="宋体"/>
          <w:szCs w:val="21"/>
        </w:rPr>
        <w:t>备注：</w:t>
      </w:r>
    </w:p>
    <w:p>
      <w:pPr>
        <w:spacing w:after="0"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spacing w:after="0"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pPr>
        <w:spacing w:after="0" w:line="360" w:lineRule="auto"/>
        <w:ind w:firstLine="420" w:firstLineChars="200"/>
        <w:rPr>
          <w:rFonts w:ascii="宋体" w:hAnsi="宋体"/>
          <w:szCs w:val="21"/>
        </w:rPr>
      </w:pPr>
      <w:r>
        <w:rPr>
          <w:rFonts w:hint="eastAsia" w:ascii="宋体" w:hAnsi="宋体"/>
          <w:szCs w:val="21"/>
        </w:rPr>
        <w:t>3、供应商提供的货物既有中小企业制造货物，也有大型企业制造货物的，不享受中小企业扶持政策。</w:t>
      </w:r>
    </w:p>
    <w:p>
      <w:pPr>
        <w:keepNext/>
        <w:keepLines/>
        <w:tabs>
          <w:tab w:val="left" w:pos="0"/>
        </w:tabs>
        <w:spacing w:before="280" w:after="0" w:line="377" w:lineRule="auto"/>
        <w:jc w:val="center"/>
        <w:outlineLvl w:val="3"/>
        <w:rPr>
          <w:rFonts w:ascii="宋体" w:hAnsi="宋体"/>
          <w:b/>
          <w:bCs/>
          <w:sz w:val="28"/>
          <w:szCs w:val="28"/>
        </w:rPr>
      </w:pPr>
      <w:r>
        <w:rPr>
          <w:rFonts w:hint="eastAsia" w:ascii="宋体" w:hAnsi="宋体"/>
          <w:b/>
          <w:bCs/>
          <w:sz w:val="28"/>
          <w:szCs w:val="28"/>
        </w:rPr>
        <w:t>监狱企业声明函</w:t>
      </w:r>
    </w:p>
    <w:p>
      <w:pPr>
        <w:spacing w:after="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after="0"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after="0"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after="0" w:line="360" w:lineRule="auto"/>
        <w:ind w:firstLine="420" w:firstLineChars="200"/>
        <w:jc w:val="right"/>
        <w:rPr>
          <w:rFonts w:ascii="宋体" w:hAnsi="宋体"/>
          <w:szCs w:val="21"/>
        </w:rPr>
      </w:pPr>
    </w:p>
    <w:p>
      <w:pPr>
        <w:spacing w:after="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after="0" w:line="360" w:lineRule="auto"/>
        <w:ind w:left="723" w:hanging="723" w:hangingChars="300"/>
        <w:rPr>
          <w:rFonts w:ascii="Times New Roman" w:hAnsi="Times New Roman"/>
          <w:b/>
          <w:sz w:val="24"/>
          <w:szCs w:val="24"/>
        </w:rPr>
      </w:pPr>
    </w:p>
    <w:p>
      <w:pPr>
        <w:spacing w:after="0"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keepNext/>
        <w:keepLines/>
        <w:tabs>
          <w:tab w:val="left" w:pos="0"/>
        </w:tabs>
        <w:spacing w:before="280" w:after="0" w:line="377" w:lineRule="auto"/>
        <w:jc w:val="center"/>
        <w:outlineLvl w:val="3"/>
        <w:rPr>
          <w:rFonts w:ascii="宋体" w:hAnsi="宋体"/>
          <w:b/>
          <w:bCs/>
          <w:sz w:val="28"/>
          <w:szCs w:val="28"/>
        </w:rPr>
      </w:pPr>
      <w:r>
        <w:rPr>
          <w:rFonts w:hint="eastAsia" w:ascii="宋体" w:hAnsi="宋体"/>
          <w:b/>
          <w:bCs/>
          <w:sz w:val="28"/>
          <w:szCs w:val="28"/>
        </w:rPr>
        <w:t>残疾人福利性单位声明函</w:t>
      </w:r>
    </w:p>
    <w:p>
      <w:pPr>
        <w:spacing w:after="0"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或者提供其他残疾人福利性单位制造的货物（不包括使用非残疾人福利性单位注册商标的货物）。</w:t>
      </w:r>
    </w:p>
    <w:p>
      <w:pPr>
        <w:spacing w:after="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after="0"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after="0"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after="0"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after="0"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pPr>
        <w:spacing w:after="0" w:line="360" w:lineRule="auto"/>
        <w:jc w:val="left"/>
        <w:rPr>
          <w:rFonts w:ascii="宋体" w:hAnsi="宋体"/>
          <w:szCs w:val="21"/>
        </w:rPr>
      </w:pPr>
    </w:p>
    <w:p>
      <w:pPr>
        <w:keepNext/>
        <w:keepLines/>
        <w:tabs>
          <w:tab w:val="left" w:pos="0"/>
        </w:tabs>
        <w:spacing w:before="280" w:after="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22"/>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pPr>
              <w:spacing w:after="0"/>
              <w:jc w:val="center"/>
              <w:rPr>
                <w:rFonts w:ascii="Times New Roman" w:hAnsi="Times New Roman"/>
                <w:b/>
                <w:szCs w:val="21"/>
              </w:rPr>
            </w:pPr>
            <w:r>
              <w:rPr>
                <w:rFonts w:hint="eastAsia" w:ascii="Times New Roman" w:hAnsi="Times New Roman"/>
                <w:b/>
                <w:szCs w:val="21"/>
              </w:rPr>
              <w:t>序号</w:t>
            </w:r>
          </w:p>
        </w:tc>
        <w:tc>
          <w:tcPr>
            <w:tcW w:w="1213" w:type="dxa"/>
            <w:vMerge w:val="restart"/>
            <w:vAlign w:val="center"/>
          </w:tcPr>
          <w:p>
            <w:pPr>
              <w:spacing w:after="0"/>
              <w:jc w:val="center"/>
              <w:rPr>
                <w:rFonts w:ascii="Times New Roman" w:hAnsi="Times New Roman"/>
                <w:b/>
                <w:szCs w:val="21"/>
              </w:rPr>
            </w:pPr>
            <w:r>
              <w:rPr>
                <w:rFonts w:hint="eastAsia" w:ascii="Times New Roman" w:hAnsi="Times New Roman"/>
                <w:b/>
                <w:szCs w:val="21"/>
              </w:rPr>
              <w:t>投标产品名称</w:t>
            </w:r>
          </w:p>
        </w:tc>
        <w:tc>
          <w:tcPr>
            <w:tcW w:w="1840" w:type="dxa"/>
            <w:vMerge w:val="restart"/>
            <w:vAlign w:val="center"/>
          </w:tcPr>
          <w:p>
            <w:pPr>
              <w:spacing w:after="0"/>
              <w:jc w:val="center"/>
              <w:rPr>
                <w:rFonts w:ascii="Times New Roman" w:hAnsi="Times New Roman"/>
                <w:b/>
                <w:szCs w:val="21"/>
              </w:rPr>
            </w:pPr>
            <w:r>
              <w:rPr>
                <w:rFonts w:hint="eastAsia" w:ascii="Times New Roman" w:hAnsi="Times New Roman"/>
                <w:b/>
                <w:szCs w:val="21"/>
              </w:rPr>
              <w:t>规格及型号</w:t>
            </w:r>
          </w:p>
        </w:tc>
        <w:tc>
          <w:tcPr>
            <w:tcW w:w="4351" w:type="dxa"/>
            <w:gridSpan w:val="3"/>
            <w:vAlign w:val="center"/>
          </w:tcPr>
          <w:p>
            <w:pPr>
              <w:spacing w:after="0"/>
              <w:jc w:val="center"/>
              <w:rPr>
                <w:rFonts w:ascii="Times New Roman" w:hAnsi="Times New Roman"/>
                <w:b/>
                <w:szCs w:val="21"/>
              </w:rPr>
            </w:pPr>
            <w:r>
              <w:rPr>
                <w:rFonts w:hint="eastAsia" w:ascii="Times New Roman" w:hAnsi="Times New Roman"/>
                <w:b/>
                <w:szCs w:val="21"/>
              </w:rPr>
              <w:t>投标产品报价</w:t>
            </w:r>
          </w:p>
        </w:tc>
        <w:tc>
          <w:tcPr>
            <w:tcW w:w="1503" w:type="dxa"/>
            <w:vMerge w:val="restart"/>
            <w:vAlign w:val="center"/>
          </w:tcPr>
          <w:p>
            <w:pPr>
              <w:spacing w:after="0"/>
              <w:jc w:val="center"/>
              <w:rPr>
                <w:rFonts w:ascii="Times New Roman" w:hAnsi="Times New Roman"/>
                <w:b/>
                <w:szCs w:val="21"/>
              </w:rPr>
            </w:pPr>
            <w:r>
              <w:rPr>
                <w:rFonts w:hint="eastAsia" w:ascii="Times New Roman" w:hAnsi="Times New Roman"/>
                <w:b/>
                <w:szCs w:val="21"/>
              </w:rPr>
              <w:t>属于优先采购清单的类别</w:t>
            </w:r>
          </w:p>
        </w:tc>
        <w:tc>
          <w:tcPr>
            <w:tcW w:w="720" w:type="dxa"/>
            <w:vMerge w:val="restart"/>
            <w:vAlign w:val="center"/>
          </w:tcPr>
          <w:p>
            <w:pPr>
              <w:spacing w:after="0"/>
              <w:jc w:val="center"/>
              <w:rPr>
                <w:rFonts w:ascii="Times New Roman" w:hAnsi="Times New Roman"/>
                <w:b/>
                <w:szCs w:val="21"/>
              </w:rPr>
            </w:pPr>
            <w:r>
              <w:rPr>
                <w:rFonts w:hint="eastAsia" w:ascii="Times New Roman" w:hAnsi="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pPr>
              <w:spacing w:after="0"/>
              <w:rPr>
                <w:rFonts w:ascii="Times New Roman" w:hAnsi="Times New Roman"/>
                <w:szCs w:val="21"/>
              </w:rPr>
            </w:pPr>
          </w:p>
        </w:tc>
        <w:tc>
          <w:tcPr>
            <w:tcW w:w="1213" w:type="dxa"/>
            <w:vMerge w:val="continue"/>
            <w:vAlign w:val="center"/>
          </w:tcPr>
          <w:p>
            <w:pPr>
              <w:spacing w:after="0"/>
              <w:rPr>
                <w:rFonts w:ascii="Times New Roman" w:hAnsi="Times New Roman"/>
                <w:szCs w:val="21"/>
              </w:rPr>
            </w:pPr>
          </w:p>
        </w:tc>
        <w:tc>
          <w:tcPr>
            <w:tcW w:w="1840" w:type="dxa"/>
            <w:vMerge w:val="continue"/>
            <w:vAlign w:val="center"/>
          </w:tcPr>
          <w:p>
            <w:pPr>
              <w:spacing w:after="0"/>
              <w:rPr>
                <w:rFonts w:ascii="Times New Roman" w:hAnsi="Times New Roman"/>
                <w:szCs w:val="21"/>
              </w:rPr>
            </w:pPr>
          </w:p>
        </w:tc>
        <w:tc>
          <w:tcPr>
            <w:tcW w:w="818" w:type="dxa"/>
            <w:vAlign w:val="center"/>
          </w:tcPr>
          <w:p>
            <w:pPr>
              <w:spacing w:after="0"/>
              <w:rPr>
                <w:rFonts w:ascii="Times New Roman" w:hAnsi="Times New Roman"/>
                <w:szCs w:val="21"/>
              </w:rPr>
            </w:pPr>
            <w:r>
              <w:rPr>
                <w:rFonts w:hint="eastAsia" w:ascii="Times New Roman" w:hAnsi="Times New Roman"/>
                <w:szCs w:val="21"/>
              </w:rPr>
              <w:t>数量</w:t>
            </w:r>
          </w:p>
        </w:tc>
        <w:tc>
          <w:tcPr>
            <w:tcW w:w="1241" w:type="dxa"/>
            <w:vAlign w:val="center"/>
          </w:tcPr>
          <w:p>
            <w:pPr>
              <w:spacing w:after="0"/>
              <w:jc w:val="center"/>
              <w:rPr>
                <w:rFonts w:ascii="Times New Roman" w:hAnsi="Times New Roman"/>
                <w:szCs w:val="21"/>
              </w:rPr>
            </w:pPr>
            <w:r>
              <w:rPr>
                <w:rFonts w:hint="eastAsia" w:ascii="Times New Roman" w:hAnsi="Times New Roman"/>
                <w:szCs w:val="21"/>
              </w:rPr>
              <w:t>投标单价（元）</w:t>
            </w:r>
          </w:p>
        </w:tc>
        <w:tc>
          <w:tcPr>
            <w:tcW w:w="2292" w:type="dxa"/>
            <w:vAlign w:val="center"/>
          </w:tcPr>
          <w:p>
            <w:pPr>
              <w:spacing w:after="0"/>
              <w:jc w:val="center"/>
              <w:rPr>
                <w:rFonts w:ascii="Times New Roman" w:hAnsi="Times New Roman"/>
                <w:szCs w:val="21"/>
              </w:rPr>
            </w:pPr>
            <w:r>
              <w:rPr>
                <w:rFonts w:hint="eastAsia" w:ascii="Times New Roman" w:hAnsi="Times New Roman"/>
                <w:szCs w:val="21"/>
              </w:rPr>
              <w:t>投标</w:t>
            </w:r>
            <w:r>
              <w:rPr>
                <w:rFonts w:hint="eastAsia" w:ascii="宋体" w:hAnsi="宋体"/>
                <w:szCs w:val="21"/>
              </w:rPr>
              <w:t>合计</w:t>
            </w:r>
            <w:r>
              <w:rPr>
                <w:rFonts w:hint="eastAsia" w:ascii="Times New Roman" w:hAnsi="Times New Roman"/>
                <w:szCs w:val="21"/>
              </w:rPr>
              <w:t>报价（元）</w:t>
            </w:r>
          </w:p>
        </w:tc>
        <w:tc>
          <w:tcPr>
            <w:tcW w:w="1503" w:type="dxa"/>
            <w:vMerge w:val="continue"/>
            <w:vAlign w:val="center"/>
          </w:tcPr>
          <w:p>
            <w:pPr>
              <w:spacing w:after="0"/>
              <w:rPr>
                <w:rFonts w:ascii="Times New Roman" w:hAnsi="Times New Roman"/>
                <w:szCs w:val="21"/>
              </w:rPr>
            </w:pPr>
          </w:p>
        </w:tc>
        <w:tc>
          <w:tcPr>
            <w:tcW w:w="720" w:type="dxa"/>
            <w:vMerge w:val="continue"/>
            <w:vAlign w:val="center"/>
          </w:tcPr>
          <w:p>
            <w:pPr>
              <w:spacing w:after="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after="0"/>
              <w:jc w:val="center"/>
              <w:rPr>
                <w:rFonts w:ascii="宋体" w:hAnsi="宋体"/>
                <w:szCs w:val="21"/>
              </w:rPr>
            </w:pPr>
            <w:r>
              <w:rPr>
                <w:rFonts w:hint="eastAsia" w:ascii="宋体" w:hAnsi="宋体"/>
                <w:szCs w:val="21"/>
              </w:rPr>
              <w:t>1</w:t>
            </w:r>
          </w:p>
        </w:tc>
        <w:tc>
          <w:tcPr>
            <w:tcW w:w="1213" w:type="dxa"/>
            <w:vAlign w:val="center"/>
          </w:tcPr>
          <w:p>
            <w:pPr>
              <w:spacing w:after="0"/>
              <w:jc w:val="center"/>
              <w:rPr>
                <w:rFonts w:ascii="Times New Roman" w:hAnsi="Times New Roman"/>
                <w:szCs w:val="21"/>
              </w:rPr>
            </w:pPr>
          </w:p>
        </w:tc>
        <w:tc>
          <w:tcPr>
            <w:tcW w:w="1840" w:type="dxa"/>
            <w:vAlign w:val="center"/>
          </w:tcPr>
          <w:p>
            <w:pPr>
              <w:spacing w:after="0"/>
              <w:jc w:val="center"/>
              <w:rPr>
                <w:rFonts w:ascii="Times New Roman" w:hAnsi="Times New Roman"/>
                <w:szCs w:val="21"/>
              </w:rPr>
            </w:pPr>
          </w:p>
        </w:tc>
        <w:tc>
          <w:tcPr>
            <w:tcW w:w="818" w:type="dxa"/>
            <w:vAlign w:val="center"/>
          </w:tcPr>
          <w:p>
            <w:pPr>
              <w:spacing w:after="0"/>
              <w:jc w:val="center"/>
              <w:rPr>
                <w:rFonts w:ascii="Times New Roman" w:hAnsi="Times New Roman"/>
                <w:szCs w:val="21"/>
              </w:rPr>
            </w:pPr>
          </w:p>
        </w:tc>
        <w:tc>
          <w:tcPr>
            <w:tcW w:w="1241" w:type="dxa"/>
            <w:vAlign w:val="center"/>
          </w:tcPr>
          <w:p>
            <w:pPr>
              <w:spacing w:after="0"/>
              <w:jc w:val="center"/>
              <w:rPr>
                <w:rFonts w:ascii="Times New Roman" w:hAnsi="Times New Roman"/>
                <w:szCs w:val="21"/>
              </w:rPr>
            </w:pPr>
          </w:p>
        </w:tc>
        <w:tc>
          <w:tcPr>
            <w:tcW w:w="2292" w:type="dxa"/>
            <w:vAlign w:val="center"/>
          </w:tcPr>
          <w:p>
            <w:pPr>
              <w:spacing w:after="0"/>
              <w:jc w:val="center"/>
              <w:rPr>
                <w:rFonts w:ascii="Times New Roman" w:hAnsi="Times New Roman"/>
                <w:szCs w:val="21"/>
              </w:rPr>
            </w:pPr>
          </w:p>
        </w:tc>
        <w:tc>
          <w:tcPr>
            <w:tcW w:w="1503" w:type="dxa"/>
            <w:vAlign w:val="center"/>
          </w:tcPr>
          <w:p>
            <w:pPr>
              <w:spacing w:after="0"/>
              <w:jc w:val="center"/>
              <w:rPr>
                <w:rFonts w:ascii="Times New Roman" w:hAnsi="Times New Roman"/>
                <w:szCs w:val="21"/>
              </w:rPr>
            </w:pPr>
          </w:p>
        </w:tc>
        <w:tc>
          <w:tcPr>
            <w:tcW w:w="720" w:type="dxa"/>
            <w:vAlign w:val="center"/>
          </w:tcPr>
          <w:p>
            <w:pPr>
              <w:spacing w:after="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after="0"/>
              <w:jc w:val="center"/>
              <w:rPr>
                <w:rFonts w:ascii="宋体" w:hAnsi="宋体"/>
                <w:szCs w:val="21"/>
              </w:rPr>
            </w:pPr>
            <w:r>
              <w:rPr>
                <w:rFonts w:hint="eastAsia" w:ascii="宋体" w:hAnsi="宋体"/>
                <w:szCs w:val="21"/>
              </w:rPr>
              <w:t>2</w:t>
            </w:r>
          </w:p>
        </w:tc>
        <w:tc>
          <w:tcPr>
            <w:tcW w:w="1213" w:type="dxa"/>
            <w:vAlign w:val="center"/>
          </w:tcPr>
          <w:p>
            <w:pPr>
              <w:spacing w:after="0"/>
              <w:jc w:val="center"/>
              <w:rPr>
                <w:rFonts w:ascii="Times New Roman" w:hAnsi="Times New Roman"/>
                <w:szCs w:val="21"/>
              </w:rPr>
            </w:pPr>
          </w:p>
        </w:tc>
        <w:tc>
          <w:tcPr>
            <w:tcW w:w="1840" w:type="dxa"/>
            <w:vAlign w:val="center"/>
          </w:tcPr>
          <w:p>
            <w:pPr>
              <w:spacing w:after="0"/>
              <w:jc w:val="center"/>
              <w:rPr>
                <w:rFonts w:ascii="Times New Roman" w:hAnsi="Times New Roman"/>
                <w:szCs w:val="21"/>
              </w:rPr>
            </w:pPr>
          </w:p>
        </w:tc>
        <w:tc>
          <w:tcPr>
            <w:tcW w:w="818" w:type="dxa"/>
            <w:vAlign w:val="center"/>
          </w:tcPr>
          <w:p>
            <w:pPr>
              <w:spacing w:after="0"/>
              <w:jc w:val="center"/>
              <w:rPr>
                <w:rFonts w:ascii="Times New Roman" w:hAnsi="Times New Roman"/>
                <w:szCs w:val="21"/>
              </w:rPr>
            </w:pPr>
          </w:p>
        </w:tc>
        <w:tc>
          <w:tcPr>
            <w:tcW w:w="1241" w:type="dxa"/>
            <w:vAlign w:val="center"/>
          </w:tcPr>
          <w:p>
            <w:pPr>
              <w:spacing w:after="0"/>
              <w:jc w:val="center"/>
              <w:rPr>
                <w:rFonts w:ascii="Times New Roman" w:hAnsi="Times New Roman"/>
                <w:szCs w:val="21"/>
              </w:rPr>
            </w:pPr>
          </w:p>
        </w:tc>
        <w:tc>
          <w:tcPr>
            <w:tcW w:w="2292" w:type="dxa"/>
            <w:vAlign w:val="center"/>
          </w:tcPr>
          <w:p>
            <w:pPr>
              <w:spacing w:after="0"/>
              <w:jc w:val="center"/>
              <w:rPr>
                <w:rFonts w:ascii="Times New Roman" w:hAnsi="Times New Roman"/>
                <w:szCs w:val="21"/>
              </w:rPr>
            </w:pPr>
          </w:p>
        </w:tc>
        <w:tc>
          <w:tcPr>
            <w:tcW w:w="1503" w:type="dxa"/>
            <w:vAlign w:val="center"/>
          </w:tcPr>
          <w:p>
            <w:pPr>
              <w:spacing w:after="0"/>
              <w:jc w:val="center"/>
              <w:rPr>
                <w:rFonts w:ascii="Times New Roman" w:hAnsi="Times New Roman"/>
                <w:szCs w:val="21"/>
              </w:rPr>
            </w:pPr>
          </w:p>
        </w:tc>
        <w:tc>
          <w:tcPr>
            <w:tcW w:w="720" w:type="dxa"/>
            <w:vAlign w:val="center"/>
          </w:tcPr>
          <w:p>
            <w:pPr>
              <w:spacing w:after="0"/>
              <w:jc w:val="center"/>
              <w:rPr>
                <w:rFonts w:ascii="Times New Roman" w:hAnsi="Times New Roman"/>
                <w:szCs w:val="21"/>
              </w:rPr>
            </w:pPr>
          </w:p>
        </w:tc>
      </w:tr>
    </w:tbl>
    <w:p>
      <w:pPr>
        <w:spacing w:after="0" w:line="360" w:lineRule="auto"/>
        <w:rPr>
          <w:rFonts w:ascii="Times New Roman" w:hAnsi="Times New Roman"/>
          <w:szCs w:val="21"/>
        </w:rPr>
      </w:pPr>
      <w:r>
        <w:rPr>
          <w:rFonts w:hint="eastAsia" w:ascii="Times New Roman" w:hAnsi="Times New Roman"/>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投标产品，投标供应商须提供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提供以上证明材料的扫描件或复印件加盖投标供应商公章，提供的证书若存在不齐全、已过有效期或其他未被评标委员会接受的瑕疵将不予认可。</w:t>
      </w:r>
      <w:r>
        <w:rPr>
          <w:rFonts w:hint="eastAsia" w:ascii="Times New Roman" w:hAnsi="Times New Roman"/>
          <w:szCs w:val="21"/>
        </w:rPr>
        <w:t>投标产品若不属于上述清单或目录范围内，则无需填写该表。</w:t>
      </w:r>
    </w:p>
    <w:p>
      <w:pPr>
        <w:spacing w:after="0"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pPr>
        <w:spacing w:after="0"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pPr>
        <w:spacing w:after="0"/>
        <w:jc w:val="center"/>
        <w:rPr>
          <w:rFonts w:cs="仿宋" w:asciiTheme="minorEastAsia" w:hAnsiTheme="minorEastAsia" w:eastAsiaTheme="minorEastAsia"/>
          <w:snapToGrid w:val="0"/>
          <w:szCs w:val="18"/>
        </w:rPr>
      </w:pPr>
    </w:p>
    <w:p>
      <w:pPr>
        <w:spacing w:after="0"/>
        <w:jc w:val="center"/>
        <w:rPr>
          <w:rFonts w:cs="仿宋" w:asciiTheme="minorEastAsia" w:hAnsiTheme="minorEastAsia" w:eastAsiaTheme="minorEastAsia"/>
          <w:snapToGrid w:val="0"/>
          <w:szCs w:val="18"/>
        </w:rPr>
      </w:pPr>
    </w:p>
    <w:p>
      <w:pPr>
        <w:spacing w:after="0"/>
        <w:ind w:firstLine="643"/>
        <w:jc w:val="center"/>
        <w:rPr>
          <w:rFonts w:cs="仿宋" w:asciiTheme="minorEastAsia" w:hAnsiTheme="minorEastAsia" w:eastAsiaTheme="minorEastAsia"/>
          <w:b/>
          <w:sz w:val="32"/>
          <w:szCs w:val="36"/>
        </w:rPr>
      </w:pPr>
    </w:p>
    <w:p>
      <w:pP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br w:type="page"/>
      </w:r>
    </w:p>
    <w:p>
      <w:pPr>
        <w:spacing w:after="0" w:line="279" w:lineRule="auto"/>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 xml:space="preserve">格式4  </w:t>
      </w:r>
      <w:r>
        <w:rPr>
          <w:rFonts w:hint="eastAsia" w:cs="仿宋" w:asciiTheme="minorEastAsia" w:hAnsiTheme="minorEastAsia" w:eastAsiaTheme="minorEastAsia"/>
          <w:b/>
          <w:bCs/>
          <w:sz w:val="32"/>
          <w:szCs w:val="32"/>
        </w:rPr>
        <w:t>开标一览表</w:t>
      </w:r>
    </w:p>
    <w:p>
      <w:pPr>
        <w:spacing w:after="0"/>
        <w:rPr>
          <w:rFonts w:cs="仿宋" w:asciiTheme="minorEastAsia" w:hAnsiTheme="minorEastAsia" w:eastAsiaTheme="minorEastAsia"/>
        </w:rPr>
      </w:pPr>
    </w:p>
    <w:p>
      <w:pPr>
        <w:spacing w:after="0" w:line="360" w:lineRule="auto"/>
        <w:jc w:val="left"/>
        <w:rPr>
          <w:rFonts w:cs="仿宋" w:asciiTheme="minorEastAsia" w:hAnsiTheme="minorEastAsia" w:eastAsiaTheme="minorEastAsia"/>
        </w:rPr>
      </w:pPr>
      <w:r>
        <w:rPr>
          <w:rFonts w:hint="eastAsia" w:cs="仿宋" w:asciiTheme="minorEastAsia" w:hAnsiTheme="minorEastAsia" w:eastAsiaTheme="minorEastAsia"/>
        </w:rPr>
        <w:t>项目名称：</w:t>
      </w:r>
    </w:p>
    <w:p>
      <w:pPr>
        <w:spacing w:after="0" w:line="360" w:lineRule="auto"/>
        <w:jc w:val="left"/>
        <w:rPr>
          <w:rFonts w:cs="仿宋" w:asciiTheme="minorEastAsia" w:hAnsiTheme="minorEastAsia" w:eastAsiaTheme="minorEastAsia"/>
        </w:rPr>
      </w:pPr>
      <w:r>
        <w:rPr>
          <w:rFonts w:hint="eastAsia" w:cs="仿宋" w:asciiTheme="minorEastAsia" w:hAnsiTheme="minorEastAsia" w:eastAsiaTheme="minorEastAsia"/>
        </w:rPr>
        <w:t>项目编号：</w:t>
      </w:r>
    </w:p>
    <w:tbl>
      <w:tblPr>
        <w:tblStyle w:val="23"/>
        <w:tblW w:w="4999" w:type="pct"/>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74"/>
        <w:gridCol w:w="3914"/>
        <w:gridCol w:w="1532"/>
      </w:tblGrid>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74" w:type="dxa"/>
            <w:shd w:val="clear" w:color="auto" w:fill="C6D9F0" w:themeFill="text2" w:themeFillTint="33"/>
            <w:vAlign w:val="center"/>
          </w:tcPr>
          <w:p>
            <w:pPr>
              <w:spacing w:after="0"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项目名称</w:t>
            </w:r>
          </w:p>
        </w:tc>
        <w:tc>
          <w:tcPr>
            <w:tcW w:w="3914" w:type="dxa"/>
            <w:shd w:val="clear" w:color="auto" w:fill="C6D9F0" w:themeFill="text2" w:themeFillTint="33"/>
            <w:vAlign w:val="center"/>
          </w:tcPr>
          <w:p>
            <w:pPr>
              <w:spacing w:after="0"/>
              <w:jc w:val="center"/>
              <w:rPr>
                <w:rFonts w:eastAsiaTheme="minorEastAsia"/>
              </w:rPr>
            </w:pPr>
            <w:r>
              <w:rPr>
                <w:rFonts w:hint="eastAsia"/>
                <w:b/>
                <w:bCs/>
              </w:rPr>
              <w:t>投标总价</w:t>
            </w:r>
            <w:r>
              <w:rPr>
                <w:rFonts w:hint="eastAsia" w:eastAsiaTheme="minorEastAsia"/>
                <w:b/>
                <w:bCs/>
              </w:rPr>
              <w:t>（人民币元）</w:t>
            </w:r>
          </w:p>
        </w:tc>
        <w:tc>
          <w:tcPr>
            <w:tcW w:w="1532" w:type="dxa"/>
            <w:shd w:val="clear" w:color="auto" w:fill="C6D9F0" w:themeFill="text2" w:themeFillTint="33"/>
            <w:vAlign w:val="center"/>
          </w:tcPr>
          <w:p>
            <w:pPr>
              <w:spacing w:after="0"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备注</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1" w:hRule="atLeast"/>
          <w:jc w:val="center"/>
        </w:trPr>
        <w:tc>
          <w:tcPr>
            <w:tcW w:w="3074" w:type="dxa"/>
            <w:vAlign w:val="center"/>
          </w:tcPr>
          <w:p>
            <w:pPr>
              <w:spacing w:after="0" w:line="360" w:lineRule="auto"/>
              <w:jc w:val="center"/>
              <w:rPr>
                <w:rFonts w:hint="eastAsia" w:cs="仿宋" w:asciiTheme="minorEastAsia" w:hAnsiTheme="minorEastAsia" w:eastAsiaTheme="minorEastAsia"/>
                <w:lang w:eastAsia="zh-CN"/>
              </w:rPr>
            </w:pPr>
            <w:r>
              <w:rPr>
                <w:rFonts w:hint="eastAsia" w:cs="仿宋" w:asciiTheme="minorEastAsia" w:hAnsiTheme="minorEastAsia" w:eastAsiaTheme="minorEastAsia"/>
                <w:lang w:eastAsia="zh-CN"/>
              </w:rPr>
              <w:t>学员宿舍枕套、床笠、被套等布草保障用品采购项目</w:t>
            </w:r>
          </w:p>
        </w:tc>
        <w:tc>
          <w:tcPr>
            <w:tcW w:w="3914" w:type="dxa"/>
            <w:vAlign w:val="center"/>
          </w:tcPr>
          <w:p>
            <w:pPr>
              <w:spacing w:after="0" w:line="360" w:lineRule="auto"/>
              <w:jc w:val="center"/>
              <w:rPr>
                <w:rFonts w:cs="仿宋" w:asciiTheme="minorEastAsia" w:hAnsiTheme="minorEastAsia" w:eastAsiaTheme="minorEastAsia"/>
                <w:u w:val="single"/>
              </w:rPr>
            </w:pPr>
          </w:p>
        </w:tc>
        <w:tc>
          <w:tcPr>
            <w:tcW w:w="1532" w:type="dxa"/>
            <w:vAlign w:val="center"/>
          </w:tcPr>
          <w:p>
            <w:pPr>
              <w:spacing w:after="0" w:line="360" w:lineRule="auto"/>
              <w:jc w:val="center"/>
              <w:rPr>
                <w:rFonts w:cs="仿宋" w:asciiTheme="minorEastAsia" w:hAnsiTheme="minorEastAsia" w:eastAsiaTheme="minorEastAsia"/>
              </w:rPr>
            </w:pPr>
          </w:p>
        </w:tc>
      </w:tr>
    </w:tbl>
    <w:p>
      <w:pPr>
        <w:spacing w:after="0" w:line="360" w:lineRule="auto"/>
        <w:rPr>
          <w:rFonts w:cs="仿宋" w:asciiTheme="minorEastAsia" w:hAnsiTheme="minorEastAsia" w:eastAsiaTheme="minorEastAsia"/>
        </w:rPr>
      </w:pPr>
    </w:p>
    <w:p>
      <w:pPr>
        <w:spacing w:after="0" w:line="360" w:lineRule="auto"/>
        <w:rPr>
          <w:rFonts w:cs="仿宋" w:asciiTheme="minorEastAsia" w:hAnsiTheme="minorEastAsia" w:eastAsiaTheme="minorEastAsia"/>
        </w:rPr>
      </w:pPr>
      <w:r>
        <w:rPr>
          <w:rFonts w:hint="eastAsia" w:cs="仿宋" w:asciiTheme="minorEastAsia" w:hAnsiTheme="minorEastAsia" w:eastAsiaTheme="minorEastAsia"/>
        </w:rPr>
        <w:t>投标供应商：（公章）</w:t>
      </w:r>
    </w:p>
    <w:p>
      <w:pPr>
        <w:spacing w:after="0" w:line="360" w:lineRule="auto"/>
        <w:rPr>
          <w:rFonts w:cs="仿宋" w:asciiTheme="minorEastAsia" w:hAnsiTheme="minorEastAsia" w:eastAsiaTheme="minorEastAsia"/>
        </w:rPr>
      </w:pPr>
    </w:p>
    <w:p>
      <w:pPr>
        <w:spacing w:after="0" w:line="360" w:lineRule="auto"/>
        <w:rPr>
          <w:rFonts w:cs="仿宋" w:asciiTheme="minorEastAsia" w:hAnsiTheme="minorEastAsia" w:eastAsiaTheme="minorEastAsia"/>
        </w:rPr>
      </w:pPr>
      <w:r>
        <w:rPr>
          <w:rFonts w:hint="eastAsia" w:cs="仿宋" w:asciiTheme="minorEastAsia" w:hAnsiTheme="minorEastAsia" w:eastAsiaTheme="minorEastAsia"/>
        </w:rPr>
        <w:t>法定代表人或其授权代表：（签字或盖章）</w:t>
      </w:r>
    </w:p>
    <w:p>
      <w:pPr>
        <w:spacing w:after="0" w:line="360" w:lineRule="auto"/>
        <w:ind w:firstLine="420"/>
        <w:rPr>
          <w:rFonts w:cs="仿宋" w:asciiTheme="minorEastAsia" w:hAnsiTheme="minorEastAsia" w:eastAsiaTheme="minorEastAsia"/>
        </w:rPr>
      </w:pPr>
    </w:p>
    <w:p>
      <w:pPr>
        <w:spacing w:after="0"/>
        <w:jc w:val="right"/>
        <w:rPr>
          <w:rFonts w:cs="仿宋" w:asciiTheme="minorEastAsia" w:hAnsiTheme="minorEastAsia" w:eastAsiaTheme="minorEastAsia"/>
        </w:rPr>
      </w:pPr>
      <w:r>
        <w:rPr>
          <w:rFonts w:hint="eastAsia" w:cs="仿宋" w:asciiTheme="minorEastAsia" w:hAnsiTheme="minorEastAsia" w:eastAsiaTheme="minorEastAsia"/>
        </w:rPr>
        <w:t>年月 日</w:t>
      </w:r>
    </w:p>
    <w:p>
      <w:pPr>
        <w:spacing w:after="0"/>
        <w:jc w:val="left"/>
        <w:rPr>
          <w:rFonts w:cs="仿宋" w:asciiTheme="minorEastAsia" w:hAnsiTheme="minorEastAsia" w:eastAsiaTheme="minorEastAsia"/>
        </w:rPr>
      </w:pPr>
    </w:p>
    <w:p>
      <w:pPr>
        <w:spacing w:after="0"/>
        <w:jc w:val="left"/>
        <w:rPr>
          <w:rFonts w:cs="仿宋" w:asciiTheme="minorEastAsia" w:hAnsiTheme="minorEastAsia" w:eastAsiaTheme="minorEastAsia"/>
        </w:rPr>
      </w:pPr>
    </w:p>
    <w:p>
      <w:pPr>
        <w:spacing w:after="0"/>
        <w:jc w:val="left"/>
        <w:rPr>
          <w:rFonts w:cs="仿宋" w:asciiTheme="minorEastAsia" w:hAnsiTheme="minorEastAsia" w:eastAsiaTheme="minorEastAsia"/>
        </w:rPr>
      </w:pPr>
    </w:p>
    <w:p>
      <w:pPr>
        <w:spacing w:after="0"/>
        <w:jc w:val="left"/>
        <w:rPr>
          <w:rFonts w:cs="仿宋" w:asciiTheme="minorEastAsia" w:hAnsiTheme="minorEastAsia" w:eastAsiaTheme="minorEastAsia"/>
        </w:rPr>
      </w:pPr>
    </w:p>
    <w:p>
      <w:pPr>
        <w:spacing w:after="0" w:line="440" w:lineRule="exact"/>
        <w:ind w:firstLine="422" w:firstLineChars="200"/>
        <w:jc w:val="left"/>
        <w:rPr>
          <w:rFonts w:cs="仿宋" w:asciiTheme="minorEastAsia" w:hAnsiTheme="minorEastAsia" w:eastAsiaTheme="minorEastAsia"/>
          <w:b/>
          <w:color w:val="FF0000"/>
        </w:rPr>
      </w:pPr>
      <w:r>
        <w:rPr>
          <w:rFonts w:hint="eastAsia" w:cs="仿宋" w:asciiTheme="minorEastAsia" w:hAnsiTheme="minorEastAsia" w:eastAsiaTheme="minorEastAsia"/>
          <w:b/>
          <w:color w:val="FF0000"/>
        </w:rPr>
        <w:t>注：</w:t>
      </w:r>
    </w:p>
    <w:p>
      <w:pPr>
        <w:spacing w:after="0" w:line="440" w:lineRule="exact"/>
        <w:ind w:firstLine="420" w:firstLineChars="200"/>
        <w:jc w:val="left"/>
        <w:rPr>
          <w:rFonts w:cs="仿宋" w:asciiTheme="minorEastAsia" w:hAnsiTheme="minorEastAsia" w:eastAsiaTheme="minorEastAsia"/>
          <w:bCs/>
        </w:rPr>
      </w:pPr>
      <w:r>
        <w:rPr>
          <w:rFonts w:hint="eastAsia" w:cs="仿宋" w:asciiTheme="minorEastAsia" w:hAnsiTheme="minorEastAsia" w:eastAsiaTheme="minorEastAsia"/>
        </w:rPr>
        <w:t>1、价格应按“征集文件”中规定</w:t>
      </w:r>
      <w:r>
        <w:rPr>
          <w:rFonts w:hint="eastAsia" w:cs="仿宋" w:asciiTheme="minorEastAsia" w:hAnsiTheme="minorEastAsia" w:eastAsiaTheme="minorEastAsia"/>
          <w:bCs/>
        </w:rPr>
        <w:t>的货币单位填写</w:t>
      </w:r>
      <w:r>
        <w:rPr>
          <w:rFonts w:hint="eastAsia" w:ascii="宋体" w:hAnsi="宋体"/>
          <w:bCs/>
        </w:rPr>
        <w:t>，允许仅填报小写金额</w:t>
      </w:r>
      <w:r>
        <w:rPr>
          <w:rFonts w:hint="eastAsia" w:cs="仿宋" w:asciiTheme="minorEastAsia" w:hAnsiTheme="minorEastAsia" w:eastAsiaTheme="minorEastAsia"/>
          <w:bCs/>
        </w:rPr>
        <w:t>。</w:t>
      </w:r>
    </w:p>
    <w:p>
      <w:pPr>
        <w:spacing w:after="0" w:line="440" w:lineRule="exact"/>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bCs/>
        </w:rPr>
        <w:t>2、</w:t>
      </w:r>
      <w:r>
        <w:rPr>
          <w:rFonts w:hint="eastAsia" w:cs="仿宋" w:asciiTheme="minorEastAsia" w:hAnsiTheme="minorEastAsia" w:eastAsiaTheme="minorEastAsia"/>
        </w:rPr>
        <w:t>本项目投标总价必须是完成该项目的一切费用总和，包含设备费、运输费、装卸费、安装费、调试费、保险费、技术培训费、售后服务费、国家规定的各项税费等全部费用。</w:t>
      </w:r>
    </w:p>
    <w:p>
      <w:pPr>
        <w:spacing w:after="0" w:line="440" w:lineRule="exact"/>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rPr>
        <w:t>3、此表应经法定代表人或其授权委托人签名，并加盖投标供应商公章。</w:t>
      </w:r>
    </w:p>
    <w:p>
      <w:pPr>
        <w:spacing w:after="0" w:line="440" w:lineRule="exact"/>
        <w:ind w:firstLine="482" w:firstLineChars="200"/>
        <w:jc w:val="left"/>
        <w:rPr>
          <w:rFonts w:cs="仿宋" w:asciiTheme="minorEastAsia" w:hAnsiTheme="minorEastAsia" w:eastAsiaTheme="minorEastAsia"/>
          <w:b/>
          <w:sz w:val="24"/>
          <w:szCs w:val="24"/>
        </w:rPr>
      </w:pPr>
      <w:r>
        <w:rPr>
          <w:rFonts w:cs="仿宋" w:asciiTheme="minorEastAsia" w:hAnsiTheme="minorEastAsia" w:eastAsiaTheme="minorEastAsia"/>
          <w:b/>
          <w:sz w:val="24"/>
          <w:szCs w:val="24"/>
        </w:rPr>
        <w:t>4、此表毋需装订于正副本内，应按“</w:t>
      </w:r>
      <w:r>
        <w:rPr>
          <w:rFonts w:hint="eastAsia" w:cs="仿宋" w:asciiTheme="minorEastAsia" w:hAnsiTheme="minorEastAsia" w:eastAsiaTheme="minorEastAsia"/>
          <w:b/>
          <w:sz w:val="24"/>
          <w:szCs w:val="24"/>
        </w:rPr>
        <w:t>投标须知”</w:t>
      </w:r>
      <w:r>
        <w:rPr>
          <w:rFonts w:cs="仿宋" w:asciiTheme="minorEastAsia" w:hAnsiTheme="minorEastAsia" w:eastAsiaTheme="minorEastAsia"/>
          <w:b/>
          <w:sz w:val="24"/>
          <w:szCs w:val="24"/>
        </w:rPr>
        <w:t>18.5项要求，与“法定代表人（负责人）证明书、法定代表人（负责人）授权委托书”一起单独密封提交</w:t>
      </w:r>
      <w:r>
        <w:rPr>
          <w:rFonts w:hint="eastAsia" w:cs="仿宋" w:asciiTheme="minorEastAsia" w:hAnsiTheme="minorEastAsia" w:eastAsiaTheme="minorEastAsia"/>
          <w:b/>
          <w:sz w:val="24"/>
          <w:szCs w:val="24"/>
        </w:rPr>
        <w:t>。</w:t>
      </w:r>
    </w:p>
    <w:p>
      <w:pPr>
        <w:spacing w:after="0" w:line="440" w:lineRule="exact"/>
        <w:ind w:firstLine="422" w:firstLineChars="200"/>
        <w:jc w:val="left"/>
        <w:rPr>
          <w:rFonts w:cs="仿宋" w:asciiTheme="minorEastAsia" w:hAnsiTheme="minorEastAsia" w:eastAsiaTheme="minorEastAsia"/>
          <w:b/>
        </w:rPr>
      </w:pPr>
    </w:p>
    <w:p>
      <w:pPr>
        <w:spacing w:after="0"/>
        <w:rPr>
          <w:rFonts w:cs="仿宋" w:asciiTheme="minorEastAsia" w:hAnsiTheme="minorEastAsia" w:eastAsiaTheme="minorEastAsia"/>
        </w:rPr>
      </w:pPr>
    </w:p>
    <w:p>
      <w:pPr>
        <w:widowControl/>
        <w:spacing w:after="0"/>
        <w:jc w:val="left"/>
        <w:rPr>
          <w:rFonts w:cs="仿宋" w:asciiTheme="minorEastAsia" w:hAnsiTheme="minorEastAsia" w:eastAsiaTheme="minorEastAsia"/>
        </w:rPr>
      </w:pPr>
      <w:r>
        <w:rPr>
          <w:rFonts w:hint="eastAsia" w:cs="仿宋" w:asciiTheme="minorEastAsia" w:hAnsiTheme="minorEastAsia" w:eastAsiaTheme="minorEastAsia"/>
        </w:rPr>
        <w:br w:type="page"/>
      </w:r>
    </w:p>
    <w:p>
      <w:pPr>
        <w:spacing w:after="0" w:line="279" w:lineRule="auto"/>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 xml:space="preserve">格式5  </w:t>
      </w:r>
      <w:r>
        <w:rPr>
          <w:rFonts w:hint="eastAsia" w:cs="仿宋" w:asciiTheme="minorEastAsia" w:hAnsiTheme="minorEastAsia" w:eastAsiaTheme="minorEastAsia"/>
          <w:b/>
          <w:bCs/>
          <w:sz w:val="32"/>
          <w:szCs w:val="32"/>
        </w:rPr>
        <w:t>报价表</w:t>
      </w:r>
    </w:p>
    <w:p>
      <w:pPr>
        <w:spacing w:after="0"/>
        <w:rPr>
          <w:rFonts w:cs="仿宋" w:asciiTheme="minorEastAsia" w:hAnsiTheme="minorEastAsia" w:eastAsiaTheme="minorEastAsia"/>
        </w:rPr>
      </w:pPr>
    </w:p>
    <w:p>
      <w:pPr>
        <w:spacing w:after="0" w:line="440" w:lineRule="exact"/>
        <w:rPr>
          <w:rFonts w:cs="仿宋" w:asciiTheme="minorEastAsia" w:hAnsiTheme="minorEastAsia" w:eastAsiaTheme="minorEastAsia"/>
        </w:rPr>
      </w:pPr>
      <w:r>
        <w:rPr>
          <w:rFonts w:hint="eastAsia" w:cs="仿宋" w:asciiTheme="minorEastAsia" w:hAnsiTheme="minorEastAsia" w:eastAsiaTheme="minorEastAsia"/>
        </w:rPr>
        <w:t>一、报价要求</w:t>
      </w:r>
    </w:p>
    <w:p>
      <w:pPr>
        <w:spacing w:after="0" w:line="440" w:lineRule="exact"/>
        <w:ind w:firstLine="420" w:firstLineChars="200"/>
        <w:rPr>
          <w:rFonts w:cs="仿宋" w:asciiTheme="minorEastAsia" w:hAnsiTheme="minorEastAsia" w:eastAsiaTheme="minorEastAsia"/>
        </w:rPr>
      </w:pPr>
      <w:r>
        <w:rPr>
          <w:rFonts w:hint="eastAsia" w:cs="仿宋" w:asciiTheme="minorEastAsia" w:hAnsiTheme="minorEastAsia" w:eastAsiaTheme="minorEastAsia"/>
        </w:rPr>
        <w:t>1、所有价格应按“征集文件”中规定的货币单位填写。</w:t>
      </w:r>
    </w:p>
    <w:p>
      <w:pPr>
        <w:pStyle w:val="21"/>
        <w:spacing w:after="0" w:line="440" w:lineRule="exact"/>
        <w:ind w:left="0" w:leftChars="0" w:firstLine="0" w:firstLineChars="0"/>
        <w:rPr>
          <w:rFonts w:eastAsiaTheme="minorEastAsia"/>
        </w:rPr>
      </w:pPr>
      <w:r>
        <w:rPr>
          <w:rFonts w:hint="eastAsia" w:cs="仿宋" w:asciiTheme="minorEastAsia" w:hAnsiTheme="minorEastAsia" w:eastAsiaTheme="minorEastAsia"/>
        </w:rPr>
        <w:t xml:space="preserve">    2、报价包含设备费、运输费、装卸费、安装费、调试费、保险费、技术培训费、售后服务费、国家规定的各项税费等全部费用。</w:t>
      </w:r>
    </w:p>
    <w:p>
      <w:pPr>
        <w:spacing w:after="0" w:line="440" w:lineRule="exact"/>
        <w:ind w:firstLine="420" w:firstLineChars="200"/>
        <w:rPr>
          <w:rFonts w:cs="仿宋" w:asciiTheme="minorEastAsia" w:hAnsiTheme="minorEastAsia" w:eastAsiaTheme="minorEastAsia"/>
        </w:rPr>
      </w:pPr>
      <w:r>
        <w:rPr>
          <w:rFonts w:hint="eastAsia" w:cs="仿宋" w:asciiTheme="minorEastAsia" w:hAnsiTheme="minorEastAsia" w:eastAsiaTheme="minorEastAsia"/>
        </w:rPr>
        <w:t>3、“分项价格表”应将所有设备报价，并分别列出“品牌、型号、产地及制造厂商”。</w:t>
      </w:r>
    </w:p>
    <w:p>
      <w:pPr>
        <w:spacing w:after="0" w:line="440" w:lineRule="exact"/>
        <w:ind w:firstLine="420" w:firstLineChars="200"/>
        <w:rPr>
          <w:rFonts w:cs="仿宋" w:asciiTheme="minorEastAsia" w:hAnsiTheme="minorEastAsia" w:eastAsiaTheme="minorEastAsia"/>
        </w:rPr>
      </w:pPr>
      <w:r>
        <w:rPr>
          <w:rFonts w:hint="eastAsia" w:cs="仿宋" w:asciiTheme="minorEastAsia" w:hAnsiTheme="minorEastAsia" w:eastAsiaTheme="minorEastAsia"/>
        </w:rPr>
        <w:t>4、</w:t>
      </w:r>
      <w:r>
        <w:rPr>
          <w:rFonts w:hint="eastAsia" w:cs="仿宋" w:asciiTheme="minorEastAsia" w:hAnsiTheme="minorEastAsia" w:eastAsiaTheme="minorEastAsia"/>
          <w:bCs/>
        </w:rPr>
        <w:t>此表应经法定代表人或授权委托人签名，并加盖公章。</w:t>
      </w:r>
    </w:p>
    <w:p>
      <w:pPr>
        <w:spacing w:after="0" w:line="360" w:lineRule="auto"/>
        <w:rPr>
          <w:rFonts w:cs="仿宋" w:asciiTheme="minorEastAsia" w:hAnsiTheme="minorEastAsia" w:eastAsiaTheme="minorEastAsia"/>
          <w:szCs w:val="21"/>
        </w:rPr>
      </w:pPr>
    </w:p>
    <w:p>
      <w:pPr>
        <w:spacing w:after="0"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二、报价表</w:t>
      </w:r>
    </w:p>
    <w:p>
      <w:pPr>
        <w:pStyle w:val="21"/>
        <w:spacing w:after="0"/>
        <w:ind w:left="0" w:leftChars="0" w:firstLine="0" w:firstLineChars="0"/>
        <w:jc w:val="center"/>
        <w:rPr>
          <w:rFonts w:eastAsiaTheme="minorEastAsia"/>
          <w:sz w:val="18"/>
          <w:szCs w:val="21"/>
        </w:rPr>
      </w:pPr>
      <w:r>
        <w:rPr>
          <w:rFonts w:hint="eastAsia" w:cs="仿宋" w:asciiTheme="minorEastAsia" w:hAnsiTheme="minorEastAsia" w:eastAsiaTheme="minorEastAsia"/>
          <w:sz w:val="24"/>
        </w:rPr>
        <w:t>（一）报价总表</w:t>
      </w:r>
    </w:p>
    <w:p>
      <w:pPr>
        <w:spacing w:after="0" w:line="360" w:lineRule="auto"/>
        <w:jc w:val="left"/>
        <w:rPr>
          <w:rFonts w:cs="仿宋" w:asciiTheme="minorEastAsia" w:hAnsiTheme="minorEastAsia" w:eastAsiaTheme="minorEastAsia"/>
        </w:rPr>
      </w:pPr>
      <w:r>
        <w:rPr>
          <w:rFonts w:hint="eastAsia" w:cs="仿宋" w:asciiTheme="minorEastAsia" w:hAnsiTheme="minorEastAsia" w:eastAsiaTheme="minorEastAsia"/>
        </w:rPr>
        <w:t>项目名称：</w:t>
      </w:r>
    </w:p>
    <w:p>
      <w:pPr>
        <w:spacing w:after="0" w:line="360" w:lineRule="auto"/>
        <w:rPr>
          <w:rFonts w:cs="仿宋" w:asciiTheme="minorEastAsia" w:hAnsiTheme="minorEastAsia" w:eastAsiaTheme="minorEastAsia"/>
        </w:rPr>
      </w:pPr>
      <w:r>
        <w:rPr>
          <w:rFonts w:hint="eastAsia" w:cs="仿宋" w:asciiTheme="minorEastAsia" w:hAnsiTheme="minorEastAsia" w:eastAsiaTheme="minorEastAsia"/>
        </w:rPr>
        <w:t>项目编号：</w:t>
      </w:r>
    </w:p>
    <w:tbl>
      <w:tblPr>
        <w:tblStyle w:val="22"/>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2876"/>
        <w:gridCol w:w="50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03"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序号</w:t>
            </w:r>
          </w:p>
        </w:tc>
        <w:tc>
          <w:tcPr>
            <w:tcW w:w="2876"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名称</w:t>
            </w:r>
          </w:p>
        </w:tc>
        <w:tc>
          <w:tcPr>
            <w:tcW w:w="5040"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总价（单位：元）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03"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p>
        </w:tc>
        <w:tc>
          <w:tcPr>
            <w:tcW w:w="2876"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设备费</w:t>
            </w:r>
          </w:p>
        </w:tc>
        <w:tc>
          <w:tcPr>
            <w:tcW w:w="5040" w:type="dxa"/>
            <w:vAlign w:val="center"/>
          </w:tcPr>
          <w:p>
            <w:pPr>
              <w:adjustRightInd w:val="0"/>
              <w:snapToGrid w:val="0"/>
              <w:spacing w:after="0"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03"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p>
        </w:tc>
        <w:tc>
          <w:tcPr>
            <w:tcW w:w="2876"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运输费</w:t>
            </w:r>
          </w:p>
        </w:tc>
        <w:tc>
          <w:tcPr>
            <w:tcW w:w="5040" w:type="dxa"/>
            <w:vAlign w:val="center"/>
          </w:tcPr>
          <w:p>
            <w:pPr>
              <w:adjustRightInd w:val="0"/>
              <w:snapToGrid w:val="0"/>
              <w:spacing w:after="0"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03"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3</w:t>
            </w:r>
          </w:p>
        </w:tc>
        <w:tc>
          <w:tcPr>
            <w:tcW w:w="2876"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装卸费</w:t>
            </w:r>
          </w:p>
        </w:tc>
        <w:tc>
          <w:tcPr>
            <w:tcW w:w="5040" w:type="dxa"/>
            <w:vAlign w:val="center"/>
          </w:tcPr>
          <w:p>
            <w:pPr>
              <w:adjustRightInd w:val="0"/>
              <w:snapToGrid w:val="0"/>
              <w:spacing w:after="0"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03"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p>
        </w:tc>
        <w:tc>
          <w:tcPr>
            <w:tcW w:w="2876"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安装费</w:t>
            </w:r>
          </w:p>
        </w:tc>
        <w:tc>
          <w:tcPr>
            <w:tcW w:w="5040" w:type="dxa"/>
            <w:vAlign w:val="center"/>
          </w:tcPr>
          <w:p>
            <w:pPr>
              <w:adjustRightInd w:val="0"/>
              <w:snapToGrid w:val="0"/>
              <w:spacing w:after="0"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03"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p>
        </w:tc>
        <w:tc>
          <w:tcPr>
            <w:tcW w:w="2876"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调试费</w:t>
            </w:r>
          </w:p>
        </w:tc>
        <w:tc>
          <w:tcPr>
            <w:tcW w:w="5040" w:type="dxa"/>
            <w:vAlign w:val="center"/>
          </w:tcPr>
          <w:p>
            <w:pPr>
              <w:adjustRightInd w:val="0"/>
              <w:snapToGrid w:val="0"/>
              <w:spacing w:after="0"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03"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6</w:t>
            </w:r>
          </w:p>
        </w:tc>
        <w:tc>
          <w:tcPr>
            <w:tcW w:w="2876"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保险费</w:t>
            </w:r>
          </w:p>
        </w:tc>
        <w:tc>
          <w:tcPr>
            <w:tcW w:w="5040" w:type="dxa"/>
            <w:vAlign w:val="center"/>
          </w:tcPr>
          <w:p>
            <w:pPr>
              <w:adjustRightInd w:val="0"/>
              <w:snapToGrid w:val="0"/>
              <w:spacing w:after="0"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03"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p>
        </w:tc>
        <w:tc>
          <w:tcPr>
            <w:tcW w:w="2876"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技术培训费</w:t>
            </w:r>
          </w:p>
        </w:tc>
        <w:tc>
          <w:tcPr>
            <w:tcW w:w="5040" w:type="dxa"/>
            <w:vAlign w:val="center"/>
          </w:tcPr>
          <w:p>
            <w:pPr>
              <w:adjustRightInd w:val="0"/>
              <w:snapToGrid w:val="0"/>
              <w:spacing w:after="0"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03"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p>
        </w:tc>
        <w:tc>
          <w:tcPr>
            <w:tcW w:w="2876"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售后服务费</w:t>
            </w:r>
          </w:p>
        </w:tc>
        <w:tc>
          <w:tcPr>
            <w:tcW w:w="5040" w:type="dxa"/>
            <w:vAlign w:val="center"/>
          </w:tcPr>
          <w:p>
            <w:pPr>
              <w:adjustRightInd w:val="0"/>
              <w:snapToGrid w:val="0"/>
              <w:spacing w:after="0"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03"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p>
        </w:tc>
        <w:tc>
          <w:tcPr>
            <w:tcW w:w="2876"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bCs/>
              </w:rPr>
              <w:t>国家规定的各项税费</w:t>
            </w:r>
          </w:p>
        </w:tc>
        <w:tc>
          <w:tcPr>
            <w:tcW w:w="5040" w:type="dxa"/>
            <w:vAlign w:val="center"/>
          </w:tcPr>
          <w:p>
            <w:pPr>
              <w:adjustRightInd w:val="0"/>
              <w:snapToGrid w:val="0"/>
              <w:spacing w:after="0"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03"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p>
        </w:tc>
        <w:tc>
          <w:tcPr>
            <w:tcW w:w="2876"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其它</w:t>
            </w:r>
          </w:p>
        </w:tc>
        <w:tc>
          <w:tcPr>
            <w:tcW w:w="5040" w:type="dxa"/>
            <w:vAlign w:val="center"/>
          </w:tcPr>
          <w:p>
            <w:pPr>
              <w:adjustRightInd w:val="0"/>
              <w:snapToGrid w:val="0"/>
              <w:spacing w:after="0"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79" w:type="dxa"/>
            <w:gridSpan w:val="2"/>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   计</w:t>
            </w:r>
          </w:p>
        </w:tc>
        <w:tc>
          <w:tcPr>
            <w:tcW w:w="5040" w:type="dxa"/>
            <w:vAlign w:val="center"/>
          </w:tcPr>
          <w:p>
            <w:pPr>
              <w:adjustRightInd w:val="0"/>
              <w:snapToGrid w:val="0"/>
              <w:spacing w:after="0" w:line="300" w:lineRule="auto"/>
              <w:jc w:val="center"/>
              <w:rPr>
                <w:rFonts w:asciiTheme="minorEastAsia" w:hAnsiTheme="minorEastAsia" w:eastAsiaTheme="minorEastAsia"/>
                <w:snapToGrid w:val="0"/>
                <w:kern w:val="0"/>
              </w:rPr>
            </w:pPr>
          </w:p>
        </w:tc>
      </w:tr>
    </w:tbl>
    <w:p>
      <w:pPr>
        <w:spacing w:after="0" w:line="360" w:lineRule="auto"/>
        <w:rPr>
          <w:rFonts w:cs="仿宋" w:asciiTheme="minorEastAsia" w:hAnsiTheme="minorEastAsia" w:eastAsiaTheme="minorEastAsia"/>
        </w:rPr>
      </w:pPr>
      <w:r>
        <w:rPr>
          <w:rFonts w:hint="eastAsia" w:cs="仿宋" w:asciiTheme="minorEastAsia" w:hAnsiTheme="minorEastAsia" w:eastAsiaTheme="minorEastAsia"/>
        </w:rPr>
        <w:t>注：1、本表格仅为指导性范本，供应商可根据项目具体情况对各分项内容进行调整。</w:t>
      </w:r>
    </w:p>
    <w:p>
      <w:pPr>
        <w:spacing w:after="0" w:line="360" w:lineRule="auto"/>
        <w:rPr>
          <w:rFonts w:cs="仿宋" w:asciiTheme="minorEastAsia" w:hAnsiTheme="minorEastAsia" w:eastAsiaTheme="minorEastAsia"/>
        </w:rPr>
      </w:pPr>
      <w:r>
        <w:rPr>
          <w:rFonts w:hint="eastAsia" w:cs="仿宋" w:asciiTheme="minorEastAsia" w:hAnsiTheme="minorEastAsia" w:eastAsiaTheme="minorEastAsia"/>
        </w:rPr>
        <w:t xml:space="preserve">    2、开标一览表中的投标总价应与本表中的报价合计金额一致。</w:t>
      </w:r>
    </w:p>
    <w:p>
      <w:pPr>
        <w:pStyle w:val="21"/>
        <w:spacing w:after="0"/>
        <w:rPr>
          <w:rFonts w:asciiTheme="minorEastAsia" w:hAnsiTheme="minorEastAsia" w:eastAsiaTheme="minorEastAsia"/>
        </w:rPr>
      </w:pPr>
    </w:p>
    <w:p>
      <w:pPr>
        <w:pStyle w:val="21"/>
        <w:spacing w:after="0"/>
      </w:pPr>
    </w:p>
    <w:p>
      <w:pPr>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br w:type="page"/>
      </w:r>
    </w:p>
    <w:p>
      <w:pPr>
        <w:adjustRightInd w:val="0"/>
        <w:snapToGrid w:val="0"/>
        <w:spacing w:after="0"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（二）</w:t>
      </w:r>
      <w:r>
        <w:rPr>
          <w:rFonts w:asciiTheme="minorEastAsia" w:hAnsiTheme="minorEastAsia" w:eastAsiaTheme="minorEastAsia"/>
          <w:snapToGrid w:val="0"/>
          <w:kern w:val="0"/>
          <w:sz w:val="24"/>
        </w:rPr>
        <w:t>分项价格表</w:t>
      </w:r>
    </w:p>
    <w:p>
      <w:pPr>
        <w:adjustRightInd w:val="0"/>
        <w:snapToGrid w:val="0"/>
        <w:spacing w:after="0"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p>
    <w:p>
      <w:pPr>
        <w:adjustRightInd w:val="0"/>
        <w:snapToGrid w:val="0"/>
        <w:spacing w:after="0"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p>
    <w:tbl>
      <w:tblPr>
        <w:tblStyle w:val="22"/>
        <w:tblW w:w="4994"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468"/>
        <w:gridCol w:w="570"/>
        <w:gridCol w:w="684"/>
        <w:gridCol w:w="1141"/>
        <w:gridCol w:w="799"/>
        <w:gridCol w:w="524"/>
        <w:gridCol w:w="582"/>
        <w:gridCol w:w="570"/>
        <w:gridCol w:w="621"/>
        <w:gridCol w:w="101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468"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570"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684"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141"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799"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524"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582"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570"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621" w:type="dxa"/>
            <w:vAlign w:val="center"/>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1015" w:type="dxa"/>
          </w:tcPr>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Align w:val="center"/>
          </w:tcPr>
          <w:p>
            <w:pPr>
              <w:spacing w:after="0"/>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468" w:type="dxa"/>
            <w:vAlign w:val="center"/>
          </w:tcPr>
          <w:p>
            <w:pPr>
              <w:widowControl/>
              <w:spacing w:after="0" w:line="360" w:lineRule="auto"/>
              <w:jc w:val="center"/>
              <w:rPr>
                <w:rFonts w:cs="宋体" w:asciiTheme="minorEastAsia" w:hAnsiTheme="minorEastAsia" w:eastAsiaTheme="minorEastAsia"/>
                <w:kern w:val="0"/>
                <w:szCs w:val="21"/>
              </w:rPr>
            </w:pPr>
          </w:p>
        </w:tc>
        <w:tc>
          <w:tcPr>
            <w:tcW w:w="570" w:type="dxa"/>
            <w:vAlign w:val="center"/>
          </w:tcPr>
          <w:p>
            <w:pPr>
              <w:adjustRightInd w:val="0"/>
              <w:snapToGrid w:val="0"/>
              <w:spacing w:after="0" w:line="300" w:lineRule="auto"/>
              <w:jc w:val="center"/>
              <w:rPr>
                <w:rFonts w:asciiTheme="minorEastAsia" w:hAnsiTheme="minorEastAsia" w:eastAsiaTheme="minorEastAsia"/>
                <w:snapToGrid w:val="0"/>
                <w:kern w:val="0"/>
              </w:rPr>
            </w:pPr>
          </w:p>
        </w:tc>
        <w:tc>
          <w:tcPr>
            <w:tcW w:w="684" w:type="dxa"/>
            <w:vAlign w:val="center"/>
          </w:tcPr>
          <w:p>
            <w:pPr>
              <w:adjustRightInd w:val="0"/>
              <w:snapToGrid w:val="0"/>
              <w:spacing w:after="0" w:line="300" w:lineRule="auto"/>
              <w:jc w:val="center"/>
              <w:rPr>
                <w:rFonts w:asciiTheme="minorEastAsia" w:hAnsiTheme="minorEastAsia" w:eastAsiaTheme="minorEastAsia"/>
                <w:snapToGrid w:val="0"/>
                <w:kern w:val="0"/>
              </w:rPr>
            </w:pPr>
          </w:p>
        </w:tc>
        <w:tc>
          <w:tcPr>
            <w:tcW w:w="1141" w:type="dxa"/>
            <w:vAlign w:val="center"/>
          </w:tcPr>
          <w:p>
            <w:pPr>
              <w:adjustRightInd w:val="0"/>
              <w:snapToGrid w:val="0"/>
              <w:spacing w:after="0" w:line="300" w:lineRule="auto"/>
              <w:jc w:val="center"/>
              <w:rPr>
                <w:rFonts w:asciiTheme="minorEastAsia" w:hAnsiTheme="minorEastAsia" w:eastAsiaTheme="minorEastAsia"/>
                <w:snapToGrid w:val="0"/>
                <w:kern w:val="0"/>
              </w:rPr>
            </w:pPr>
          </w:p>
        </w:tc>
        <w:tc>
          <w:tcPr>
            <w:tcW w:w="799" w:type="dxa"/>
            <w:vAlign w:val="center"/>
          </w:tcPr>
          <w:p>
            <w:pPr>
              <w:adjustRightInd w:val="0"/>
              <w:snapToGrid w:val="0"/>
              <w:spacing w:after="0" w:line="300" w:lineRule="auto"/>
              <w:jc w:val="center"/>
              <w:rPr>
                <w:rFonts w:asciiTheme="minorEastAsia" w:hAnsiTheme="minorEastAsia" w:eastAsiaTheme="minorEastAsia"/>
                <w:snapToGrid w:val="0"/>
                <w:kern w:val="0"/>
              </w:rPr>
            </w:pPr>
          </w:p>
        </w:tc>
        <w:tc>
          <w:tcPr>
            <w:tcW w:w="524" w:type="dxa"/>
            <w:vAlign w:val="center"/>
          </w:tcPr>
          <w:p>
            <w:pPr>
              <w:adjustRightInd w:val="0"/>
              <w:snapToGrid w:val="0"/>
              <w:spacing w:after="0" w:line="300" w:lineRule="auto"/>
              <w:jc w:val="center"/>
              <w:rPr>
                <w:rFonts w:asciiTheme="minorEastAsia" w:hAnsiTheme="minorEastAsia" w:eastAsiaTheme="minorEastAsia"/>
                <w:snapToGrid w:val="0"/>
                <w:kern w:val="0"/>
              </w:rPr>
            </w:pPr>
          </w:p>
        </w:tc>
        <w:tc>
          <w:tcPr>
            <w:tcW w:w="582" w:type="dxa"/>
            <w:vAlign w:val="center"/>
          </w:tcPr>
          <w:p>
            <w:pPr>
              <w:adjustRightInd w:val="0"/>
              <w:snapToGrid w:val="0"/>
              <w:spacing w:after="0" w:line="300" w:lineRule="auto"/>
              <w:jc w:val="center"/>
              <w:rPr>
                <w:rFonts w:asciiTheme="minorEastAsia" w:hAnsiTheme="minorEastAsia" w:eastAsiaTheme="minorEastAsia"/>
                <w:snapToGrid w:val="0"/>
                <w:kern w:val="0"/>
              </w:rPr>
            </w:pPr>
          </w:p>
        </w:tc>
        <w:tc>
          <w:tcPr>
            <w:tcW w:w="570" w:type="dxa"/>
            <w:vAlign w:val="center"/>
          </w:tcPr>
          <w:p>
            <w:pPr>
              <w:adjustRightInd w:val="0"/>
              <w:snapToGrid w:val="0"/>
              <w:spacing w:after="0" w:line="300" w:lineRule="auto"/>
              <w:jc w:val="center"/>
              <w:rPr>
                <w:rFonts w:asciiTheme="minorEastAsia" w:hAnsiTheme="minorEastAsia" w:eastAsiaTheme="minorEastAsia"/>
                <w:snapToGrid w:val="0"/>
                <w:kern w:val="0"/>
              </w:rPr>
            </w:pPr>
          </w:p>
        </w:tc>
        <w:tc>
          <w:tcPr>
            <w:tcW w:w="621" w:type="dxa"/>
          </w:tcPr>
          <w:p>
            <w:pPr>
              <w:adjustRightInd w:val="0"/>
              <w:snapToGrid w:val="0"/>
              <w:spacing w:after="0" w:line="300" w:lineRule="auto"/>
              <w:jc w:val="center"/>
              <w:rPr>
                <w:rFonts w:asciiTheme="minorEastAsia" w:hAnsiTheme="minorEastAsia" w:eastAsiaTheme="minorEastAsia"/>
                <w:snapToGrid w:val="0"/>
                <w:kern w:val="0"/>
              </w:rPr>
            </w:pPr>
          </w:p>
        </w:tc>
        <w:tc>
          <w:tcPr>
            <w:tcW w:w="1015" w:type="dxa"/>
          </w:tcPr>
          <w:p>
            <w:pPr>
              <w:adjustRightInd w:val="0"/>
              <w:snapToGrid w:val="0"/>
              <w:spacing w:after="0"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Align w:val="center"/>
          </w:tcPr>
          <w:p>
            <w:pPr>
              <w:spacing w:after="0"/>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468" w:type="dxa"/>
            <w:vAlign w:val="center"/>
          </w:tcPr>
          <w:p>
            <w:pPr>
              <w:widowControl/>
              <w:spacing w:after="0" w:line="360" w:lineRule="auto"/>
              <w:jc w:val="center"/>
              <w:rPr>
                <w:rFonts w:cs="宋体" w:asciiTheme="minorEastAsia" w:hAnsiTheme="minorEastAsia" w:eastAsiaTheme="minorEastAsia"/>
                <w:kern w:val="0"/>
                <w:szCs w:val="21"/>
              </w:rPr>
            </w:pPr>
          </w:p>
        </w:tc>
        <w:tc>
          <w:tcPr>
            <w:tcW w:w="570" w:type="dxa"/>
            <w:vAlign w:val="center"/>
          </w:tcPr>
          <w:p>
            <w:pPr>
              <w:adjustRightInd w:val="0"/>
              <w:snapToGrid w:val="0"/>
              <w:spacing w:after="0" w:line="300" w:lineRule="auto"/>
              <w:jc w:val="center"/>
              <w:rPr>
                <w:rFonts w:asciiTheme="minorEastAsia" w:hAnsiTheme="minorEastAsia" w:eastAsiaTheme="minorEastAsia"/>
                <w:snapToGrid w:val="0"/>
                <w:kern w:val="0"/>
              </w:rPr>
            </w:pPr>
          </w:p>
        </w:tc>
        <w:tc>
          <w:tcPr>
            <w:tcW w:w="684" w:type="dxa"/>
            <w:vAlign w:val="center"/>
          </w:tcPr>
          <w:p>
            <w:pPr>
              <w:adjustRightInd w:val="0"/>
              <w:snapToGrid w:val="0"/>
              <w:spacing w:after="0" w:line="300" w:lineRule="auto"/>
              <w:jc w:val="center"/>
              <w:rPr>
                <w:rFonts w:asciiTheme="minorEastAsia" w:hAnsiTheme="minorEastAsia" w:eastAsiaTheme="minorEastAsia"/>
                <w:snapToGrid w:val="0"/>
                <w:kern w:val="0"/>
              </w:rPr>
            </w:pPr>
          </w:p>
        </w:tc>
        <w:tc>
          <w:tcPr>
            <w:tcW w:w="1141" w:type="dxa"/>
            <w:vAlign w:val="center"/>
          </w:tcPr>
          <w:p>
            <w:pPr>
              <w:adjustRightInd w:val="0"/>
              <w:snapToGrid w:val="0"/>
              <w:spacing w:after="0" w:line="300" w:lineRule="auto"/>
              <w:jc w:val="center"/>
              <w:rPr>
                <w:rFonts w:asciiTheme="minorEastAsia" w:hAnsiTheme="minorEastAsia" w:eastAsiaTheme="minorEastAsia"/>
                <w:snapToGrid w:val="0"/>
                <w:kern w:val="0"/>
              </w:rPr>
            </w:pPr>
          </w:p>
        </w:tc>
        <w:tc>
          <w:tcPr>
            <w:tcW w:w="799" w:type="dxa"/>
            <w:vAlign w:val="center"/>
          </w:tcPr>
          <w:p>
            <w:pPr>
              <w:adjustRightInd w:val="0"/>
              <w:snapToGrid w:val="0"/>
              <w:spacing w:after="0" w:line="300" w:lineRule="auto"/>
              <w:jc w:val="center"/>
              <w:rPr>
                <w:rFonts w:asciiTheme="minorEastAsia" w:hAnsiTheme="minorEastAsia" w:eastAsiaTheme="minorEastAsia"/>
                <w:snapToGrid w:val="0"/>
                <w:kern w:val="0"/>
              </w:rPr>
            </w:pPr>
          </w:p>
        </w:tc>
        <w:tc>
          <w:tcPr>
            <w:tcW w:w="524" w:type="dxa"/>
            <w:vAlign w:val="center"/>
          </w:tcPr>
          <w:p>
            <w:pPr>
              <w:adjustRightInd w:val="0"/>
              <w:snapToGrid w:val="0"/>
              <w:spacing w:after="0" w:line="300" w:lineRule="auto"/>
              <w:jc w:val="center"/>
              <w:rPr>
                <w:rFonts w:asciiTheme="minorEastAsia" w:hAnsiTheme="minorEastAsia" w:eastAsiaTheme="minorEastAsia"/>
                <w:snapToGrid w:val="0"/>
                <w:kern w:val="0"/>
              </w:rPr>
            </w:pPr>
          </w:p>
        </w:tc>
        <w:tc>
          <w:tcPr>
            <w:tcW w:w="582" w:type="dxa"/>
            <w:vAlign w:val="center"/>
          </w:tcPr>
          <w:p>
            <w:pPr>
              <w:adjustRightInd w:val="0"/>
              <w:snapToGrid w:val="0"/>
              <w:spacing w:after="0" w:line="300" w:lineRule="auto"/>
              <w:jc w:val="center"/>
              <w:rPr>
                <w:rFonts w:asciiTheme="minorEastAsia" w:hAnsiTheme="minorEastAsia" w:eastAsiaTheme="minorEastAsia"/>
                <w:snapToGrid w:val="0"/>
                <w:kern w:val="0"/>
              </w:rPr>
            </w:pPr>
          </w:p>
        </w:tc>
        <w:tc>
          <w:tcPr>
            <w:tcW w:w="570" w:type="dxa"/>
            <w:vAlign w:val="center"/>
          </w:tcPr>
          <w:p>
            <w:pPr>
              <w:adjustRightInd w:val="0"/>
              <w:snapToGrid w:val="0"/>
              <w:spacing w:after="0" w:line="300" w:lineRule="auto"/>
              <w:jc w:val="center"/>
              <w:rPr>
                <w:rFonts w:asciiTheme="minorEastAsia" w:hAnsiTheme="minorEastAsia" w:eastAsiaTheme="minorEastAsia"/>
                <w:snapToGrid w:val="0"/>
                <w:kern w:val="0"/>
              </w:rPr>
            </w:pPr>
          </w:p>
        </w:tc>
        <w:tc>
          <w:tcPr>
            <w:tcW w:w="621" w:type="dxa"/>
          </w:tcPr>
          <w:p>
            <w:pPr>
              <w:adjustRightInd w:val="0"/>
              <w:snapToGrid w:val="0"/>
              <w:spacing w:after="0" w:line="300" w:lineRule="auto"/>
              <w:jc w:val="center"/>
              <w:rPr>
                <w:rFonts w:asciiTheme="minorEastAsia" w:hAnsiTheme="minorEastAsia" w:eastAsiaTheme="minorEastAsia"/>
                <w:snapToGrid w:val="0"/>
                <w:kern w:val="0"/>
              </w:rPr>
            </w:pPr>
          </w:p>
        </w:tc>
        <w:tc>
          <w:tcPr>
            <w:tcW w:w="1015" w:type="dxa"/>
          </w:tcPr>
          <w:p>
            <w:pPr>
              <w:adjustRightInd w:val="0"/>
              <w:snapToGrid w:val="0"/>
              <w:spacing w:after="0" w:line="300" w:lineRule="auto"/>
              <w:jc w:val="center"/>
              <w:rPr>
                <w:rFonts w:asciiTheme="minorEastAsia" w:hAnsiTheme="minorEastAsia" w:eastAsiaTheme="minorEastAsia"/>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3" w:type="dxa"/>
            <w:gridSpan w:val="11"/>
            <w:vAlign w:val="center"/>
          </w:tcPr>
          <w:p>
            <w:pPr>
              <w:adjustRightInd w:val="0"/>
              <w:snapToGrid w:val="0"/>
              <w:spacing w:after="0" w:line="300" w:lineRule="auto"/>
              <w:ind w:firstLine="480"/>
              <w:jc w:val="left"/>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p>
        </w:tc>
      </w:tr>
    </w:tbl>
    <w:p>
      <w:pPr>
        <w:spacing w:after="0"/>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eastAsiaTheme="minorEastAsia"/>
          <w:bCs/>
          <w:szCs w:val="21"/>
        </w:rPr>
        <w:t>征集</w:t>
      </w:r>
      <w:r>
        <w:rPr>
          <w:rFonts w:hint="eastAsia" w:ascii="宋体" w:hAnsi="宋体" w:cs="Arial"/>
          <w:bCs/>
          <w:szCs w:val="21"/>
        </w:rPr>
        <w:t>文件第二部分《采购项目需求》中</w:t>
      </w:r>
      <w:r>
        <w:rPr>
          <w:rFonts w:hint="eastAsia" w:ascii="宋体" w:hAnsi="宋体" w:cs="Arial"/>
          <w:b/>
          <w:szCs w:val="21"/>
        </w:rPr>
        <w:t>“二、货物清单明细”</w:t>
      </w:r>
      <w:r>
        <w:rPr>
          <w:rFonts w:hint="eastAsia" w:ascii="宋体" w:hAnsi="宋体" w:cs="Arial"/>
          <w:bCs/>
          <w:szCs w:val="21"/>
        </w:rPr>
        <w:t>填写</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p>
    <w:p>
      <w:pPr>
        <w:adjustRightInd w:val="0"/>
        <w:snapToGrid w:val="0"/>
        <w:spacing w:after="0"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供应商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pPr>
        <w:adjustRightInd w:val="0"/>
        <w:snapToGrid w:val="0"/>
        <w:spacing w:after="0" w:line="300" w:lineRule="auto"/>
        <w:rPr>
          <w:rFonts w:asciiTheme="minorEastAsia" w:hAnsiTheme="minorEastAsia" w:eastAsiaTheme="minorEastAsia"/>
        </w:rPr>
      </w:pPr>
      <w:r>
        <w:rPr>
          <w:rFonts w:hint="eastAsia" w:asciiTheme="minorEastAsia" w:hAnsiTheme="minorEastAsia" w:eastAsiaTheme="minorEastAsia"/>
        </w:rPr>
        <w:t>3、投标总价应为以上各分项价格之和；投标总价和表中单个采购条目报价均不得超过对应的财政预算限额，否则将导致无效投标。</w:t>
      </w:r>
    </w:p>
    <w:p>
      <w:pPr>
        <w:adjustRightInd w:val="0"/>
        <w:snapToGrid w:val="0"/>
        <w:spacing w:after="0"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pPr>
        <w:adjustRightInd w:val="0"/>
        <w:snapToGrid w:val="0"/>
        <w:spacing w:after="0" w:line="300" w:lineRule="auto"/>
        <w:rPr>
          <w:rFonts w:asciiTheme="minorEastAsia" w:hAnsiTheme="minorEastAsia" w:eastAsiaTheme="minorEastAsia"/>
          <w:snapToGrid w:val="0"/>
          <w:kern w:val="0"/>
        </w:rPr>
      </w:pPr>
      <w:r>
        <w:rPr>
          <w:rFonts w:hint="eastAsia" w:asciiTheme="minorEastAsia" w:hAnsiTheme="minorEastAsia" w:eastAsiaTheme="minorEastAsia"/>
        </w:rPr>
        <w:t>5、“原产地”是指该产品的实际生产加工地，而非品牌总公司所在地。</w:t>
      </w:r>
    </w:p>
    <w:p>
      <w:pPr>
        <w:adjustRightInd w:val="0"/>
        <w:snapToGrid w:val="0"/>
        <w:spacing w:after="0" w:line="300" w:lineRule="auto"/>
        <w:jc w:val="center"/>
        <w:rPr>
          <w:rFonts w:asciiTheme="minorEastAsia" w:hAnsiTheme="minorEastAsia" w:eastAsiaTheme="minorEastAsia"/>
          <w:snapToGrid w:val="0"/>
          <w:kern w:val="0"/>
        </w:rPr>
      </w:pPr>
    </w:p>
    <w:p>
      <w:pPr>
        <w:adjustRightInd w:val="0"/>
        <w:snapToGrid w:val="0"/>
        <w:spacing w:after="0" w:line="300" w:lineRule="auto"/>
        <w:jc w:val="center"/>
        <w:rPr>
          <w:rFonts w:ascii="宋体" w:hAnsi="宋体" w:cs="宋体"/>
          <w:color w:val="000000"/>
          <w:kern w:val="0"/>
          <w:sz w:val="24"/>
        </w:rPr>
      </w:pPr>
      <w:r>
        <w:rPr>
          <w:rFonts w:hint="eastAsia" w:ascii="宋体" w:hAnsi="宋体" w:cs="宋体"/>
          <w:color w:val="000000"/>
          <w:kern w:val="0"/>
          <w:sz w:val="24"/>
        </w:rPr>
        <w:t>（三）【可选】零配件、消耗品和延续保修合同报价明细清单</w:t>
      </w:r>
    </w:p>
    <w:p>
      <w:pPr>
        <w:adjustRightInd w:val="0"/>
        <w:snapToGrid w:val="0"/>
        <w:spacing w:after="0"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22"/>
        <w:tblW w:w="9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36"/>
        <w:gridCol w:w="1843"/>
        <w:gridCol w:w="1417"/>
        <w:gridCol w:w="1134"/>
        <w:gridCol w:w="26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after="0" w:line="300" w:lineRule="auto"/>
              <w:jc w:val="center"/>
              <w:rPr>
                <w:snapToGrid w:val="0"/>
                <w:color w:val="000000"/>
                <w:kern w:val="0"/>
              </w:rPr>
            </w:pPr>
            <w:r>
              <w:rPr>
                <w:snapToGrid w:val="0"/>
                <w:color w:val="000000"/>
                <w:kern w:val="0"/>
              </w:rPr>
              <w:t>序号</w:t>
            </w:r>
          </w:p>
        </w:tc>
        <w:tc>
          <w:tcPr>
            <w:tcW w:w="1136" w:type="dxa"/>
            <w:vAlign w:val="center"/>
          </w:tcPr>
          <w:p>
            <w:pPr>
              <w:adjustRightInd w:val="0"/>
              <w:snapToGrid w:val="0"/>
              <w:spacing w:after="0"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pPr>
              <w:adjustRightInd w:val="0"/>
              <w:snapToGrid w:val="0"/>
              <w:spacing w:after="0" w:line="300" w:lineRule="auto"/>
              <w:jc w:val="center"/>
              <w:rPr>
                <w:snapToGrid w:val="0"/>
                <w:kern w:val="0"/>
              </w:rPr>
            </w:pPr>
            <w:r>
              <w:rPr>
                <w:rFonts w:hint="eastAsia"/>
                <w:szCs w:val="21"/>
              </w:rPr>
              <w:t>规格/型号</w:t>
            </w:r>
          </w:p>
        </w:tc>
        <w:tc>
          <w:tcPr>
            <w:tcW w:w="1417" w:type="dxa"/>
            <w:vAlign w:val="center"/>
          </w:tcPr>
          <w:p>
            <w:pPr>
              <w:adjustRightInd w:val="0"/>
              <w:snapToGrid w:val="0"/>
              <w:spacing w:after="0" w:line="300" w:lineRule="auto"/>
              <w:jc w:val="center"/>
              <w:rPr>
                <w:snapToGrid w:val="0"/>
                <w:kern w:val="0"/>
              </w:rPr>
            </w:pPr>
            <w:r>
              <w:rPr>
                <w:snapToGrid w:val="0"/>
                <w:kern w:val="0"/>
              </w:rPr>
              <w:t>制造厂商</w:t>
            </w:r>
          </w:p>
        </w:tc>
        <w:tc>
          <w:tcPr>
            <w:tcW w:w="1134" w:type="dxa"/>
            <w:vAlign w:val="center"/>
          </w:tcPr>
          <w:p>
            <w:pPr>
              <w:adjustRightInd w:val="0"/>
              <w:snapToGrid w:val="0"/>
              <w:spacing w:after="0" w:line="300" w:lineRule="auto"/>
              <w:jc w:val="center"/>
              <w:rPr>
                <w:snapToGrid w:val="0"/>
                <w:kern w:val="0"/>
              </w:rPr>
            </w:pPr>
            <w:r>
              <w:rPr>
                <w:rFonts w:hint="eastAsia"/>
                <w:snapToGrid w:val="0"/>
                <w:kern w:val="0"/>
              </w:rPr>
              <w:t>原产地</w:t>
            </w:r>
          </w:p>
        </w:tc>
        <w:tc>
          <w:tcPr>
            <w:tcW w:w="2670" w:type="dxa"/>
            <w:vAlign w:val="center"/>
          </w:tcPr>
          <w:p>
            <w:pPr>
              <w:spacing w:after="0"/>
              <w:jc w:val="center"/>
              <w:rPr>
                <w:szCs w:val="21"/>
              </w:rPr>
            </w:pPr>
            <w:r>
              <w:rPr>
                <w:rFonts w:hint="eastAsia"/>
                <w:szCs w:val="21"/>
              </w:rPr>
              <w:t>单价(元)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after="0" w:line="300" w:lineRule="auto"/>
              <w:jc w:val="center"/>
              <w:rPr>
                <w:snapToGrid w:val="0"/>
                <w:color w:val="000000"/>
                <w:kern w:val="0"/>
              </w:rPr>
            </w:pPr>
            <w:r>
              <w:rPr>
                <w:rFonts w:hint="eastAsia"/>
                <w:snapToGrid w:val="0"/>
                <w:color w:val="000000"/>
                <w:kern w:val="0"/>
              </w:rPr>
              <w:t>1</w:t>
            </w:r>
          </w:p>
        </w:tc>
        <w:tc>
          <w:tcPr>
            <w:tcW w:w="1136" w:type="dxa"/>
            <w:vAlign w:val="center"/>
          </w:tcPr>
          <w:p>
            <w:pPr>
              <w:adjustRightInd w:val="0"/>
              <w:snapToGrid w:val="0"/>
              <w:spacing w:after="0" w:line="300" w:lineRule="auto"/>
              <w:jc w:val="center"/>
              <w:rPr>
                <w:snapToGrid w:val="0"/>
                <w:color w:val="000000"/>
                <w:kern w:val="0"/>
              </w:rPr>
            </w:pPr>
          </w:p>
        </w:tc>
        <w:tc>
          <w:tcPr>
            <w:tcW w:w="1843" w:type="dxa"/>
            <w:vAlign w:val="center"/>
          </w:tcPr>
          <w:p>
            <w:pPr>
              <w:adjustRightInd w:val="0"/>
              <w:snapToGrid w:val="0"/>
              <w:spacing w:after="0" w:line="300" w:lineRule="auto"/>
              <w:jc w:val="center"/>
              <w:rPr>
                <w:snapToGrid w:val="0"/>
                <w:color w:val="000000"/>
                <w:kern w:val="0"/>
              </w:rPr>
            </w:pPr>
          </w:p>
        </w:tc>
        <w:tc>
          <w:tcPr>
            <w:tcW w:w="1417" w:type="dxa"/>
            <w:vAlign w:val="center"/>
          </w:tcPr>
          <w:p>
            <w:pPr>
              <w:adjustRightInd w:val="0"/>
              <w:snapToGrid w:val="0"/>
              <w:spacing w:after="0" w:line="300" w:lineRule="auto"/>
              <w:jc w:val="center"/>
              <w:rPr>
                <w:snapToGrid w:val="0"/>
                <w:color w:val="000000"/>
                <w:kern w:val="0"/>
              </w:rPr>
            </w:pPr>
          </w:p>
        </w:tc>
        <w:tc>
          <w:tcPr>
            <w:tcW w:w="1134" w:type="dxa"/>
            <w:vAlign w:val="center"/>
          </w:tcPr>
          <w:p>
            <w:pPr>
              <w:adjustRightInd w:val="0"/>
              <w:snapToGrid w:val="0"/>
              <w:spacing w:after="0" w:line="300" w:lineRule="auto"/>
              <w:jc w:val="center"/>
              <w:rPr>
                <w:snapToGrid w:val="0"/>
                <w:color w:val="000000"/>
                <w:kern w:val="0"/>
              </w:rPr>
            </w:pPr>
          </w:p>
        </w:tc>
        <w:tc>
          <w:tcPr>
            <w:tcW w:w="2670" w:type="dxa"/>
          </w:tcPr>
          <w:p>
            <w:pPr>
              <w:adjustRightInd w:val="0"/>
              <w:snapToGrid w:val="0"/>
              <w:spacing w:after="0"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after="0" w:line="300" w:lineRule="auto"/>
              <w:jc w:val="center"/>
              <w:rPr>
                <w:snapToGrid w:val="0"/>
                <w:color w:val="000000"/>
                <w:kern w:val="0"/>
              </w:rPr>
            </w:pPr>
            <w:r>
              <w:rPr>
                <w:rFonts w:hint="eastAsia"/>
                <w:snapToGrid w:val="0"/>
                <w:color w:val="000000"/>
                <w:kern w:val="0"/>
              </w:rPr>
              <w:t>...</w:t>
            </w:r>
          </w:p>
        </w:tc>
        <w:tc>
          <w:tcPr>
            <w:tcW w:w="1136" w:type="dxa"/>
            <w:vAlign w:val="center"/>
          </w:tcPr>
          <w:p>
            <w:pPr>
              <w:adjustRightInd w:val="0"/>
              <w:snapToGrid w:val="0"/>
              <w:spacing w:after="0" w:line="300" w:lineRule="auto"/>
              <w:jc w:val="center"/>
              <w:rPr>
                <w:snapToGrid w:val="0"/>
                <w:color w:val="000000"/>
                <w:kern w:val="0"/>
              </w:rPr>
            </w:pPr>
          </w:p>
        </w:tc>
        <w:tc>
          <w:tcPr>
            <w:tcW w:w="1843" w:type="dxa"/>
            <w:vAlign w:val="center"/>
          </w:tcPr>
          <w:p>
            <w:pPr>
              <w:adjustRightInd w:val="0"/>
              <w:snapToGrid w:val="0"/>
              <w:spacing w:after="0" w:line="300" w:lineRule="auto"/>
              <w:jc w:val="center"/>
              <w:rPr>
                <w:snapToGrid w:val="0"/>
                <w:color w:val="000000"/>
                <w:kern w:val="0"/>
              </w:rPr>
            </w:pPr>
          </w:p>
        </w:tc>
        <w:tc>
          <w:tcPr>
            <w:tcW w:w="1417" w:type="dxa"/>
            <w:vAlign w:val="center"/>
          </w:tcPr>
          <w:p>
            <w:pPr>
              <w:adjustRightInd w:val="0"/>
              <w:snapToGrid w:val="0"/>
              <w:spacing w:after="0" w:line="300" w:lineRule="auto"/>
              <w:jc w:val="center"/>
              <w:rPr>
                <w:snapToGrid w:val="0"/>
                <w:color w:val="000000"/>
                <w:kern w:val="0"/>
              </w:rPr>
            </w:pPr>
          </w:p>
        </w:tc>
        <w:tc>
          <w:tcPr>
            <w:tcW w:w="1134" w:type="dxa"/>
            <w:vAlign w:val="center"/>
          </w:tcPr>
          <w:p>
            <w:pPr>
              <w:adjustRightInd w:val="0"/>
              <w:snapToGrid w:val="0"/>
              <w:spacing w:after="0" w:line="300" w:lineRule="auto"/>
              <w:jc w:val="center"/>
              <w:rPr>
                <w:snapToGrid w:val="0"/>
                <w:color w:val="000000"/>
                <w:kern w:val="0"/>
              </w:rPr>
            </w:pPr>
          </w:p>
        </w:tc>
        <w:tc>
          <w:tcPr>
            <w:tcW w:w="2670" w:type="dxa"/>
          </w:tcPr>
          <w:p>
            <w:pPr>
              <w:adjustRightInd w:val="0"/>
              <w:snapToGrid w:val="0"/>
              <w:spacing w:after="0" w:line="300" w:lineRule="auto"/>
              <w:jc w:val="center"/>
              <w:rPr>
                <w:snapToGrid w:val="0"/>
                <w:color w:val="00000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adjustRightInd w:val="0"/>
              <w:snapToGrid w:val="0"/>
              <w:spacing w:after="0" w:line="300" w:lineRule="auto"/>
              <w:jc w:val="center"/>
              <w:rPr>
                <w:snapToGrid w:val="0"/>
                <w:color w:val="000000"/>
                <w:kern w:val="0"/>
              </w:rPr>
            </w:pPr>
          </w:p>
        </w:tc>
        <w:tc>
          <w:tcPr>
            <w:tcW w:w="1136" w:type="dxa"/>
            <w:vAlign w:val="center"/>
          </w:tcPr>
          <w:p>
            <w:pPr>
              <w:adjustRightInd w:val="0"/>
              <w:snapToGrid w:val="0"/>
              <w:spacing w:after="0" w:line="300" w:lineRule="auto"/>
              <w:jc w:val="center"/>
              <w:rPr>
                <w:snapToGrid w:val="0"/>
                <w:color w:val="000000"/>
                <w:kern w:val="0"/>
              </w:rPr>
            </w:pPr>
          </w:p>
        </w:tc>
        <w:tc>
          <w:tcPr>
            <w:tcW w:w="1843" w:type="dxa"/>
            <w:vAlign w:val="center"/>
          </w:tcPr>
          <w:p>
            <w:pPr>
              <w:adjustRightInd w:val="0"/>
              <w:snapToGrid w:val="0"/>
              <w:spacing w:after="0" w:line="300" w:lineRule="auto"/>
              <w:jc w:val="center"/>
              <w:rPr>
                <w:snapToGrid w:val="0"/>
                <w:color w:val="000000"/>
                <w:kern w:val="0"/>
              </w:rPr>
            </w:pPr>
          </w:p>
        </w:tc>
        <w:tc>
          <w:tcPr>
            <w:tcW w:w="1417" w:type="dxa"/>
            <w:vAlign w:val="center"/>
          </w:tcPr>
          <w:p>
            <w:pPr>
              <w:adjustRightInd w:val="0"/>
              <w:snapToGrid w:val="0"/>
              <w:spacing w:after="0" w:line="300" w:lineRule="auto"/>
              <w:jc w:val="center"/>
              <w:rPr>
                <w:snapToGrid w:val="0"/>
                <w:color w:val="000000"/>
                <w:kern w:val="0"/>
              </w:rPr>
            </w:pPr>
          </w:p>
        </w:tc>
        <w:tc>
          <w:tcPr>
            <w:tcW w:w="1134" w:type="dxa"/>
            <w:vAlign w:val="center"/>
          </w:tcPr>
          <w:p>
            <w:pPr>
              <w:adjustRightInd w:val="0"/>
              <w:snapToGrid w:val="0"/>
              <w:spacing w:after="0" w:line="300" w:lineRule="auto"/>
              <w:jc w:val="center"/>
              <w:rPr>
                <w:snapToGrid w:val="0"/>
                <w:color w:val="000000"/>
                <w:kern w:val="0"/>
              </w:rPr>
            </w:pPr>
          </w:p>
        </w:tc>
        <w:tc>
          <w:tcPr>
            <w:tcW w:w="2670" w:type="dxa"/>
          </w:tcPr>
          <w:p>
            <w:pPr>
              <w:adjustRightInd w:val="0"/>
              <w:snapToGrid w:val="0"/>
              <w:spacing w:after="0" w:line="300" w:lineRule="auto"/>
              <w:jc w:val="center"/>
              <w:rPr>
                <w:snapToGrid w:val="0"/>
                <w:color w:val="000000"/>
                <w:kern w:val="0"/>
              </w:rPr>
            </w:pPr>
          </w:p>
        </w:tc>
      </w:tr>
    </w:tbl>
    <w:p>
      <w:pPr>
        <w:adjustRightInd w:val="0"/>
        <w:snapToGrid w:val="0"/>
        <w:spacing w:after="0" w:line="300" w:lineRule="auto"/>
        <w:rPr>
          <w:snapToGrid w:val="0"/>
          <w:color w:val="000000"/>
          <w:kern w:val="0"/>
        </w:rPr>
      </w:pPr>
    </w:p>
    <w:tbl>
      <w:tblPr>
        <w:tblStyle w:val="22"/>
        <w:tblW w:w="90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543"/>
        <w:gridCol w:w="2797"/>
        <w:gridCol w:w="26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spacing w:after="0"/>
              <w:jc w:val="center"/>
              <w:rPr>
                <w:szCs w:val="21"/>
              </w:rPr>
            </w:pPr>
            <w:r>
              <w:rPr>
                <w:rFonts w:hint="eastAsia"/>
                <w:szCs w:val="21"/>
              </w:rPr>
              <w:t>序号</w:t>
            </w:r>
          </w:p>
        </w:tc>
        <w:tc>
          <w:tcPr>
            <w:tcW w:w="2543" w:type="dxa"/>
          </w:tcPr>
          <w:p>
            <w:pPr>
              <w:spacing w:after="0"/>
              <w:jc w:val="center"/>
              <w:rPr>
                <w:szCs w:val="21"/>
              </w:rPr>
            </w:pPr>
            <w:r>
              <w:rPr>
                <w:rFonts w:hint="eastAsia"/>
                <w:szCs w:val="21"/>
              </w:rPr>
              <w:t>服务名称</w:t>
            </w:r>
          </w:p>
        </w:tc>
        <w:tc>
          <w:tcPr>
            <w:tcW w:w="2797" w:type="dxa"/>
          </w:tcPr>
          <w:p>
            <w:pPr>
              <w:spacing w:after="0"/>
              <w:jc w:val="center"/>
              <w:rPr>
                <w:szCs w:val="21"/>
              </w:rPr>
            </w:pPr>
            <w:r>
              <w:rPr>
                <w:rFonts w:hint="eastAsia"/>
                <w:szCs w:val="21"/>
              </w:rPr>
              <w:t>服务内容</w:t>
            </w:r>
          </w:p>
        </w:tc>
        <w:tc>
          <w:tcPr>
            <w:tcW w:w="2693" w:type="dxa"/>
          </w:tcPr>
          <w:p>
            <w:pPr>
              <w:spacing w:after="0"/>
              <w:jc w:val="center"/>
              <w:rPr>
                <w:szCs w:val="21"/>
              </w:rPr>
            </w:pPr>
            <w:r>
              <w:rPr>
                <w:rFonts w:hint="eastAsia"/>
                <w:szCs w:val="21"/>
              </w:rPr>
              <w:t>价格（元）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spacing w:after="0"/>
              <w:ind w:right="-69" w:rightChars="-33"/>
              <w:jc w:val="center"/>
              <w:rPr>
                <w:szCs w:val="21"/>
              </w:rPr>
            </w:pPr>
            <w:r>
              <w:rPr>
                <w:rFonts w:hint="eastAsia"/>
                <w:szCs w:val="21"/>
              </w:rPr>
              <w:t>1</w:t>
            </w:r>
          </w:p>
        </w:tc>
        <w:tc>
          <w:tcPr>
            <w:tcW w:w="2543" w:type="dxa"/>
          </w:tcPr>
          <w:p>
            <w:pPr>
              <w:spacing w:after="0"/>
              <w:jc w:val="center"/>
              <w:rPr>
                <w:szCs w:val="21"/>
              </w:rPr>
            </w:pPr>
            <w:r>
              <w:rPr>
                <w:rFonts w:hint="eastAsia"/>
                <w:szCs w:val="21"/>
              </w:rPr>
              <w:t>延续保修合同</w:t>
            </w:r>
          </w:p>
        </w:tc>
        <w:tc>
          <w:tcPr>
            <w:tcW w:w="2797" w:type="dxa"/>
          </w:tcPr>
          <w:p>
            <w:pPr>
              <w:spacing w:after="0"/>
              <w:ind w:firstLine="422"/>
              <w:jc w:val="center"/>
              <w:rPr>
                <w:rFonts w:hAnsi="宋体"/>
                <w:b/>
                <w:bCs/>
                <w:szCs w:val="21"/>
              </w:rPr>
            </w:pPr>
          </w:p>
        </w:tc>
        <w:tc>
          <w:tcPr>
            <w:tcW w:w="2693" w:type="dxa"/>
          </w:tcPr>
          <w:p>
            <w:pPr>
              <w:spacing w:after="0"/>
              <w:ind w:firstLine="422"/>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spacing w:after="0"/>
              <w:ind w:right="-69" w:rightChars="-33"/>
              <w:jc w:val="center"/>
              <w:rPr>
                <w:szCs w:val="21"/>
              </w:rPr>
            </w:pPr>
            <w:r>
              <w:rPr>
                <w:szCs w:val="21"/>
              </w:rPr>
              <w:t>…</w:t>
            </w:r>
          </w:p>
        </w:tc>
        <w:tc>
          <w:tcPr>
            <w:tcW w:w="2543" w:type="dxa"/>
          </w:tcPr>
          <w:p>
            <w:pPr>
              <w:spacing w:after="0"/>
              <w:jc w:val="center"/>
              <w:rPr>
                <w:szCs w:val="21"/>
              </w:rPr>
            </w:pPr>
          </w:p>
        </w:tc>
        <w:tc>
          <w:tcPr>
            <w:tcW w:w="2797" w:type="dxa"/>
          </w:tcPr>
          <w:p>
            <w:pPr>
              <w:spacing w:after="0"/>
              <w:ind w:firstLine="422"/>
              <w:jc w:val="center"/>
              <w:rPr>
                <w:rFonts w:hAnsi="宋体"/>
                <w:b/>
                <w:bCs/>
                <w:szCs w:val="21"/>
              </w:rPr>
            </w:pPr>
          </w:p>
        </w:tc>
        <w:tc>
          <w:tcPr>
            <w:tcW w:w="2693" w:type="dxa"/>
          </w:tcPr>
          <w:p>
            <w:pPr>
              <w:spacing w:after="0"/>
              <w:ind w:firstLine="422"/>
              <w:jc w:val="center"/>
              <w:rPr>
                <w:rFonts w:hAnsi="宋体"/>
                <w:b/>
                <w:bCs/>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tcPr>
          <w:p>
            <w:pPr>
              <w:spacing w:after="0"/>
              <w:ind w:right="-69" w:rightChars="-33"/>
              <w:jc w:val="center"/>
              <w:rPr>
                <w:szCs w:val="21"/>
              </w:rPr>
            </w:pPr>
          </w:p>
        </w:tc>
        <w:tc>
          <w:tcPr>
            <w:tcW w:w="2543" w:type="dxa"/>
          </w:tcPr>
          <w:p>
            <w:pPr>
              <w:spacing w:after="0"/>
              <w:jc w:val="center"/>
              <w:rPr>
                <w:szCs w:val="21"/>
              </w:rPr>
            </w:pPr>
          </w:p>
        </w:tc>
        <w:tc>
          <w:tcPr>
            <w:tcW w:w="2797" w:type="dxa"/>
          </w:tcPr>
          <w:p>
            <w:pPr>
              <w:spacing w:after="0"/>
              <w:ind w:firstLine="422"/>
              <w:jc w:val="center"/>
              <w:rPr>
                <w:rFonts w:hAnsi="宋体"/>
                <w:b/>
                <w:bCs/>
                <w:szCs w:val="21"/>
              </w:rPr>
            </w:pPr>
          </w:p>
        </w:tc>
        <w:tc>
          <w:tcPr>
            <w:tcW w:w="2693" w:type="dxa"/>
          </w:tcPr>
          <w:p>
            <w:pPr>
              <w:spacing w:after="0"/>
              <w:ind w:firstLine="422"/>
              <w:jc w:val="center"/>
              <w:rPr>
                <w:rFonts w:hAnsi="宋体"/>
                <w:b/>
                <w:bCs/>
                <w:szCs w:val="21"/>
              </w:rPr>
            </w:pPr>
          </w:p>
        </w:tc>
      </w:tr>
    </w:tbl>
    <w:p>
      <w:pPr>
        <w:adjustRightInd w:val="0"/>
        <w:snapToGrid w:val="0"/>
        <w:spacing w:after="0"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pPr>
        <w:adjustRightInd w:val="0"/>
        <w:snapToGrid w:val="0"/>
        <w:spacing w:after="0" w:line="300" w:lineRule="auto"/>
        <w:rPr>
          <w:rFonts w:asciiTheme="minorEastAsia" w:hAnsiTheme="minorEastAsia" w:eastAsiaTheme="minorEastAsia"/>
          <w:snapToGrid w:val="0"/>
          <w:kern w:val="0"/>
        </w:rPr>
      </w:pPr>
    </w:p>
    <w:p>
      <w:pPr>
        <w:rPr>
          <w:rFonts w:asciiTheme="minorEastAsia" w:hAnsiTheme="minorEastAsia" w:eastAsiaTheme="minorEastAsia"/>
          <w:snapToGrid w:val="0"/>
          <w:kern w:val="0"/>
        </w:rPr>
      </w:pPr>
      <w:r>
        <w:rPr>
          <w:rFonts w:hint="eastAsia" w:asciiTheme="minorEastAsia" w:hAnsiTheme="minorEastAsia" w:eastAsiaTheme="minorEastAsia"/>
          <w:snapToGrid w:val="0"/>
          <w:kern w:val="0"/>
        </w:rPr>
        <w:br w:type="page"/>
      </w:r>
    </w:p>
    <w:p>
      <w:pPr>
        <w:adjustRightInd w:val="0"/>
        <w:snapToGrid w:val="0"/>
        <w:spacing w:after="0"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（四）</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pPr>
        <w:adjustRightInd w:val="0"/>
        <w:snapToGrid w:val="0"/>
        <w:spacing w:after="0" w:line="300" w:lineRule="auto"/>
        <w:rPr>
          <w:snapToGrid w:val="0"/>
          <w:kern w:val="0"/>
        </w:rPr>
      </w:pPr>
    </w:p>
    <w:p>
      <w:pPr>
        <w:adjustRightInd w:val="0"/>
        <w:snapToGrid w:val="0"/>
        <w:spacing w:after="0" w:line="300" w:lineRule="auto"/>
        <w:rPr>
          <w:snapToGrid w:val="0"/>
          <w:kern w:val="0"/>
        </w:rPr>
      </w:pPr>
    </w:p>
    <w:p>
      <w:pPr>
        <w:adjustRightInd w:val="0"/>
        <w:snapToGrid w:val="0"/>
        <w:spacing w:after="0" w:line="300" w:lineRule="auto"/>
        <w:rPr>
          <w:snapToGrid w:val="0"/>
          <w:kern w:val="0"/>
        </w:rPr>
      </w:pPr>
      <w:r>
        <w:rPr>
          <w:rFonts w:hint="eastAsia"/>
          <w:snapToGrid w:val="0"/>
          <w:kern w:val="0"/>
        </w:rPr>
        <w:t>投标供应商：（盖章）</w:t>
      </w:r>
    </w:p>
    <w:p>
      <w:pPr>
        <w:adjustRightInd w:val="0"/>
        <w:snapToGrid w:val="0"/>
        <w:spacing w:after="0" w:line="300" w:lineRule="auto"/>
        <w:rPr>
          <w:snapToGrid w:val="0"/>
          <w:kern w:val="0"/>
        </w:rPr>
      </w:pPr>
    </w:p>
    <w:p>
      <w:pPr>
        <w:adjustRightInd w:val="0"/>
        <w:snapToGrid w:val="0"/>
        <w:spacing w:after="0" w:line="300" w:lineRule="auto"/>
        <w:rPr>
          <w:snapToGrid w:val="0"/>
          <w:kern w:val="0"/>
        </w:rPr>
      </w:pPr>
    </w:p>
    <w:p>
      <w:pPr>
        <w:adjustRightInd w:val="0"/>
        <w:snapToGrid w:val="0"/>
        <w:spacing w:after="0" w:line="300" w:lineRule="auto"/>
        <w:rPr>
          <w:snapToGrid w:val="0"/>
          <w:kern w:val="0"/>
        </w:rPr>
      </w:pPr>
      <w:r>
        <w:rPr>
          <w:rFonts w:hint="eastAsia"/>
          <w:snapToGrid w:val="0"/>
          <w:kern w:val="0"/>
        </w:rPr>
        <w:t>法定代表人或其授权代表：（签字或盖章）</w:t>
      </w:r>
    </w:p>
    <w:p>
      <w:pPr>
        <w:adjustRightInd w:val="0"/>
        <w:snapToGrid w:val="0"/>
        <w:spacing w:after="0" w:line="300" w:lineRule="auto"/>
        <w:rPr>
          <w:snapToGrid w:val="0"/>
          <w:kern w:val="0"/>
        </w:rPr>
      </w:pPr>
    </w:p>
    <w:p>
      <w:pPr>
        <w:wordWrap w:val="0"/>
        <w:adjustRightInd w:val="0"/>
        <w:snapToGrid w:val="0"/>
        <w:spacing w:after="0" w:line="300" w:lineRule="auto"/>
        <w:jc w:val="right"/>
      </w:pPr>
      <w:r>
        <w:rPr>
          <w:rFonts w:hint="eastAsia"/>
          <w:snapToGrid w:val="0"/>
          <w:kern w:val="0"/>
        </w:rPr>
        <w:t>年    月   日</w:t>
      </w:r>
    </w:p>
    <w:p>
      <w:pPr>
        <w:spacing w:after="0"/>
      </w:pPr>
    </w:p>
    <w:p>
      <w:pPr>
        <w:widowControl/>
        <w:spacing w:after="0"/>
        <w:jc w:val="left"/>
        <w:rPr>
          <w:rFonts w:cs="仿宋" w:asciiTheme="minorEastAsia" w:hAnsiTheme="minorEastAsia" w:eastAsiaTheme="minorEastAsia"/>
        </w:rPr>
      </w:pPr>
      <w:r>
        <w:rPr>
          <w:rFonts w:hint="eastAsia" w:cs="仿宋" w:asciiTheme="minorEastAsia" w:hAnsiTheme="minorEastAsia" w:eastAsiaTheme="minorEastAsia"/>
        </w:rPr>
        <w:br w:type="page"/>
      </w:r>
    </w:p>
    <w:p>
      <w:pPr>
        <w:spacing w:after="0" w:line="279" w:lineRule="auto"/>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sz w:val="32"/>
          <w:szCs w:val="32"/>
        </w:rPr>
        <w:t xml:space="preserve">格式6  </w:t>
      </w:r>
      <w:r>
        <w:rPr>
          <w:rFonts w:hint="eastAsia" w:cs="仿宋" w:asciiTheme="minorEastAsia" w:hAnsiTheme="minorEastAsia" w:eastAsiaTheme="minorEastAsia"/>
          <w:b/>
          <w:bCs/>
          <w:sz w:val="32"/>
          <w:szCs w:val="32"/>
        </w:rPr>
        <w:t>技术规格</w:t>
      </w:r>
    </w:p>
    <w:p>
      <w:pPr>
        <w:spacing w:after="0"/>
        <w:rPr>
          <w:rFonts w:cs="仿宋" w:asciiTheme="minorEastAsia" w:hAnsiTheme="minorEastAsia" w:eastAsiaTheme="minorEastAsia"/>
          <w:highlight w:val="yellow"/>
        </w:rPr>
      </w:pPr>
    </w:p>
    <w:p>
      <w:pPr>
        <w:spacing w:after="0" w:line="360" w:lineRule="auto"/>
        <w:ind w:left="420"/>
        <w:rPr>
          <w:rFonts w:ascii="宋体" w:hAnsi="宋体"/>
        </w:rPr>
      </w:pPr>
      <w:r>
        <w:rPr>
          <w:rFonts w:hint="eastAsia" w:ascii="宋体" w:hAnsi="宋体"/>
        </w:rPr>
        <w:t>1、对投标产品的整体描述（包括采用文字、表格等形式）</w:t>
      </w:r>
    </w:p>
    <w:p>
      <w:pPr>
        <w:spacing w:after="0" w:line="360" w:lineRule="auto"/>
        <w:ind w:left="420"/>
        <w:rPr>
          <w:rFonts w:ascii="宋体" w:hAnsi="宋体"/>
        </w:rPr>
      </w:pPr>
      <w:r>
        <w:rPr>
          <w:rFonts w:hint="eastAsia" w:ascii="宋体" w:hAnsi="宋体"/>
        </w:rPr>
        <w:t>2、投标产品采用的技术标准</w:t>
      </w:r>
    </w:p>
    <w:p>
      <w:pPr>
        <w:spacing w:after="0" w:line="360" w:lineRule="auto"/>
        <w:ind w:left="420"/>
        <w:rPr>
          <w:rFonts w:ascii="宋体" w:hAnsi="宋体"/>
        </w:rPr>
      </w:pPr>
      <w:r>
        <w:rPr>
          <w:rFonts w:hint="eastAsia" w:ascii="宋体" w:hAnsi="宋体"/>
        </w:rPr>
        <w:t>3、投标产品的性能特点（包括新技术、新工艺、新材料的应用等）</w:t>
      </w:r>
    </w:p>
    <w:p>
      <w:pPr>
        <w:spacing w:after="0" w:line="360" w:lineRule="auto"/>
        <w:ind w:left="420"/>
        <w:rPr>
          <w:rFonts w:ascii="宋体" w:hAnsi="宋体"/>
        </w:rPr>
      </w:pPr>
      <w:r>
        <w:rPr>
          <w:rFonts w:hint="eastAsia" w:ascii="宋体" w:hAnsi="宋体"/>
        </w:rPr>
        <w:t>4、投标产品的外形尺寸图、成品的彩色图样等</w:t>
      </w:r>
    </w:p>
    <w:p>
      <w:pPr>
        <w:spacing w:after="0" w:line="360" w:lineRule="auto"/>
        <w:ind w:left="420"/>
        <w:rPr>
          <w:rFonts w:ascii="宋体" w:hAnsi="宋体"/>
        </w:rPr>
      </w:pPr>
      <w:r>
        <w:rPr>
          <w:rFonts w:hint="eastAsia" w:ascii="宋体" w:hAnsi="宋体"/>
        </w:rPr>
        <w:t>5、投标产品的说明书等</w:t>
      </w:r>
    </w:p>
    <w:p>
      <w:pPr>
        <w:spacing w:after="0" w:line="360" w:lineRule="auto"/>
        <w:ind w:left="420"/>
        <w:rPr>
          <w:rFonts w:ascii="宋体" w:hAnsi="宋体"/>
        </w:rPr>
      </w:pPr>
      <w:r>
        <w:rPr>
          <w:rFonts w:hint="eastAsia" w:ascii="宋体" w:hAnsi="宋体"/>
        </w:rPr>
        <w:t>6、其它</w:t>
      </w:r>
    </w:p>
    <w:p>
      <w:pPr>
        <w:adjustRightInd w:val="0"/>
        <w:snapToGrid w:val="0"/>
        <w:spacing w:after="0" w:line="300" w:lineRule="auto"/>
        <w:rPr>
          <w:snapToGrid w:val="0"/>
          <w:kern w:val="0"/>
        </w:rPr>
      </w:pPr>
    </w:p>
    <w:p>
      <w:pPr>
        <w:adjustRightInd w:val="0"/>
        <w:snapToGrid w:val="0"/>
        <w:spacing w:after="0" w:line="300" w:lineRule="auto"/>
        <w:rPr>
          <w:snapToGrid w:val="0"/>
          <w:kern w:val="0"/>
        </w:rPr>
      </w:pPr>
    </w:p>
    <w:p>
      <w:pPr>
        <w:adjustRightInd w:val="0"/>
        <w:snapToGrid w:val="0"/>
        <w:spacing w:after="0" w:line="300" w:lineRule="auto"/>
        <w:rPr>
          <w:snapToGrid w:val="0"/>
          <w:kern w:val="0"/>
        </w:rPr>
      </w:pPr>
    </w:p>
    <w:p>
      <w:pPr>
        <w:adjustRightInd w:val="0"/>
        <w:snapToGrid w:val="0"/>
        <w:spacing w:after="0" w:line="300" w:lineRule="auto"/>
        <w:rPr>
          <w:snapToGrid w:val="0"/>
          <w:kern w:val="0"/>
        </w:rPr>
      </w:pPr>
      <w:r>
        <w:rPr>
          <w:rFonts w:hint="eastAsia"/>
          <w:snapToGrid w:val="0"/>
          <w:kern w:val="0"/>
        </w:rPr>
        <w:t>投标供应商：（盖章）</w:t>
      </w:r>
    </w:p>
    <w:p>
      <w:pPr>
        <w:adjustRightInd w:val="0"/>
        <w:snapToGrid w:val="0"/>
        <w:spacing w:after="0" w:line="300" w:lineRule="auto"/>
        <w:rPr>
          <w:snapToGrid w:val="0"/>
          <w:kern w:val="0"/>
        </w:rPr>
      </w:pPr>
    </w:p>
    <w:p>
      <w:pPr>
        <w:adjustRightInd w:val="0"/>
        <w:snapToGrid w:val="0"/>
        <w:spacing w:after="0" w:line="300" w:lineRule="auto"/>
        <w:rPr>
          <w:snapToGrid w:val="0"/>
          <w:kern w:val="0"/>
        </w:rPr>
      </w:pPr>
    </w:p>
    <w:p>
      <w:pPr>
        <w:adjustRightInd w:val="0"/>
        <w:snapToGrid w:val="0"/>
        <w:spacing w:after="0" w:line="300" w:lineRule="auto"/>
        <w:rPr>
          <w:snapToGrid w:val="0"/>
          <w:kern w:val="0"/>
        </w:rPr>
      </w:pPr>
      <w:r>
        <w:rPr>
          <w:rFonts w:hint="eastAsia"/>
          <w:snapToGrid w:val="0"/>
          <w:kern w:val="0"/>
        </w:rPr>
        <w:t>法定代表人或其授权代表：（签字或盖章）</w:t>
      </w:r>
    </w:p>
    <w:p>
      <w:pPr>
        <w:adjustRightInd w:val="0"/>
        <w:snapToGrid w:val="0"/>
        <w:spacing w:after="0" w:line="300" w:lineRule="auto"/>
        <w:rPr>
          <w:snapToGrid w:val="0"/>
          <w:kern w:val="0"/>
        </w:rPr>
      </w:pPr>
    </w:p>
    <w:p>
      <w:pPr>
        <w:adjustRightInd w:val="0"/>
        <w:snapToGrid w:val="0"/>
        <w:spacing w:after="0" w:line="300" w:lineRule="auto"/>
        <w:rPr>
          <w:snapToGrid w:val="0"/>
          <w:kern w:val="0"/>
        </w:rPr>
      </w:pPr>
    </w:p>
    <w:p>
      <w:pPr>
        <w:wordWrap w:val="0"/>
        <w:adjustRightInd w:val="0"/>
        <w:snapToGrid w:val="0"/>
        <w:spacing w:after="0" w:line="300" w:lineRule="auto"/>
        <w:jc w:val="right"/>
        <w:rPr>
          <w:snapToGrid w:val="0"/>
          <w:kern w:val="0"/>
        </w:rPr>
      </w:pPr>
      <w:r>
        <w:rPr>
          <w:rFonts w:hint="eastAsia"/>
          <w:snapToGrid w:val="0"/>
          <w:kern w:val="0"/>
        </w:rPr>
        <w:t>年    月   日</w:t>
      </w:r>
    </w:p>
    <w:p>
      <w:pPr>
        <w:adjustRightInd w:val="0"/>
        <w:snapToGrid w:val="0"/>
        <w:spacing w:after="0" w:line="300" w:lineRule="auto"/>
        <w:jc w:val="right"/>
        <w:rPr>
          <w:snapToGrid w:val="0"/>
          <w:kern w:val="0"/>
        </w:rPr>
      </w:pPr>
    </w:p>
    <w:p>
      <w:pPr>
        <w:spacing w:after="0"/>
        <w:rPr>
          <w:rFonts w:cs="仿宋" w:asciiTheme="minorEastAsia" w:hAnsiTheme="minorEastAsia" w:eastAsiaTheme="minorEastAsia"/>
          <w:highlight w:val="yellow"/>
        </w:rPr>
      </w:pPr>
    </w:p>
    <w:p>
      <w:pPr>
        <w:widowControl/>
        <w:spacing w:after="0"/>
        <w:jc w:val="left"/>
        <w:rPr>
          <w:rFonts w:cs="仿宋" w:asciiTheme="minorEastAsia" w:hAnsiTheme="minorEastAsia" w:eastAsiaTheme="minorEastAsia"/>
        </w:rPr>
      </w:pPr>
      <w:r>
        <w:rPr>
          <w:rFonts w:cs="仿宋" w:asciiTheme="minorEastAsia" w:hAnsiTheme="minorEastAsia" w:eastAsiaTheme="minorEastAsia"/>
        </w:rPr>
        <w:br w:type="page"/>
      </w:r>
    </w:p>
    <w:p>
      <w:pPr>
        <w:widowControl/>
        <w:spacing w:after="0"/>
        <w:jc w:val="left"/>
        <w:rPr>
          <w:rFonts w:cs="仿宋" w:asciiTheme="minorEastAsia" w:hAnsiTheme="minorEastAsia" w:eastAsiaTheme="minorEastAsia"/>
        </w:rPr>
      </w:pPr>
    </w:p>
    <w:p>
      <w:pPr>
        <w:tabs>
          <w:tab w:val="left" w:pos="170"/>
        </w:tabs>
        <w:autoSpaceDE w:val="0"/>
        <w:autoSpaceDN w:val="0"/>
        <w:adjustRightInd w:val="0"/>
        <w:spacing w:after="0" w:line="360" w:lineRule="auto"/>
        <w:jc w:val="center"/>
        <w:rPr>
          <w:rFonts w:cs="仿宋" w:asciiTheme="minorEastAsia" w:hAnsiTheme="minorEastAsia" w:eastAsiaTheme="minorEastAsia"/>
        </w:rPr>
      </w:pPr>
      <w:r>
        <w:rPr>
          <w:rFonts w:hint="eastAsia" w:cs="仿宋" w:asciiTheme="minorEastAsia" w:hAnsiTheme="minorEastAsia" w:eastAsiaTheme="minorEastAsia"/>
          <w:b/>
          <w:sz w:val="32"/>
          <w:szCs w:val="32"/>
        </w:rPr>
        <w:t xml:space="preserve">格式7  </w:t>
      </w:r>
      <w:r>
        <w:rPr>
          <w:rFonts w:hint="eastAsia" w:cs="仿宋" w:asciiTheme="minorEastAsia" w:hAnsiTheme="minorEastAsia" w:eastAsiaTheme="minorEastAsia"/>
          <w:b/>
          <w:bCs/>
          <w:sz w:val="32"/>
          <w:szCs w:val="32"/>
        </w:rPr>
        <w:t>技术保障措施</w:t>
      </w:r>
    </w:p>
    <w:p>
      <w:pPr>
        <w:spacing w:after="0"/>
        <w:rPr>
          <w:rFonts w:cs="仿宋" w:asciiTheme="minorEastAsia" w:hAnsiTheme="minorEastAsia" w:eastAsiaTheme="minorEastAsia"/>
        </w:rPr>
      </w:pPr>
      <w:r>
        <w:rPr>
          <w:rFonts w:hint="eastAsia" w:cs="仿宋" w:asciiTheme="minorEastAsia" w:hAnsiTheme="minorEastAsia" w:eastAsiaTheme="minorEastAsia"/>
        </w:rPr>
        <w:t>1、供货保障措施；</w:t>
      </w:r>
    </w:p>
    <w:p>
      <w:pPr>
        <w:spacing w:after="0"/>
        <w:rPr>
          <w:rFonts w:cs="仿宋" w:asciiTheme="minorEastAsia" w:hAnsiTheme="minorEastAsia" w:eastAsiaTheme="minorEastAsia"/>
        </w:rPr>
      </w:pPr>
      <w:r>
        <w:rPr>
          <w:rFonts w:hint="eastAsia" w:cs="仿宋" w:asciiTheme="minorEastAsia" w:hAnsiTheme="minorEastAsia" w:eastAsiaTheme="minorEastAsia"/>
        </w:rPr>
        <w:t>2、供货进度计划；</w:t>
      </w:r>
    </w:p>
    <w:p>
      <w:pPr>
        <w:spacing w:after="0"/>
        <w:rPr>
          <w:rFonts w:cs="仿宋" w:asciiTheme="minorEastAsia" w:hAnsiTheme="minorEastAsia" w:eastAsiaTheme="minorEastAsia"/>
        </w:rPr>
      </w:pPr>
      <w:r>
        <w:rPr>
          <w:rFonts w:hint="eastAsia" w:cs="仿宋" w:asciiTheme="minorEastAsia" w:hAnsiTheme="minorEastAsia" w:eastAsiaTheme="minorEastAsia"/>
        </w:rPr>
        <w:t>2、质量保证措施；</w:t>
      </w:r>
    </w:p>
    <w:p>
      <w:pPr>
        <w:spacing w:after="0"/>
        <w:rPr>
          <w:rFonts w:cs="仿宋" w:asciiTheme="minorEastAsia" w:hAnsiTheme="minorEastAsia" w:eastAsiaTheme="minorEastAsia"/>
        </w:rPr>
      </w:pPr>
      <w:r>
        <w:rPr>
          <w:rFonts w:hint="eastAsia" w:cs="仿宋" w:asciiTheme="minorEastAsia" w:hAnsiTheme="minorEastAsia" w:eastAsiaTheme="minorEastAsia"/>
        </w:rPr>
        <w:t>4、紧急警犬犬粮配送措施等。</w:t>
      </w:r>
    </w:p>
    <w:p>
      <w:pPr>
        <w:adjustRightInd w:val="0"/>
        <w:snapToGrid w:val="0"/>
        <w:spacing w:after="0" w:line="300" w:lineRule="auto"/>
        <w:rPr>
          <w:snapToGrid w:val="0"/>
          <w:kern w:val="0"/>
        </w:rPr>
      </w:pPr>
    </w:p>
    <w:p>
      <w:pPr>
        <w:adjustRightInd w:val="0"/>
        <w:snapToGrid w:val="0"/>
        <w:spacing w:after="0" w:line="300" w:lineRule="auto"/>
        <w:rPr>
          <w:snapToGrid w:val="0"/>
          <w:kern w:val="0"/>
        </w:rPr>
      </w:pPr>
    </w:p>
    <w:p>
      <w:pPr>
        <w:adjustRightInd w:val="0"/>
        <w:snapToGrid w:val="0"/>
        <w:spacing w:after="0" w:line="300" w:lineRule="auto"/>
        <w:rPr>
          <w:snapToGrid w:val="0"/>
          <w:kern w:val="0"/>
        </w:rPr>
      </w:pPr>
      <w:r>
        <w:rPr>
          <w:rFonts w:hint="eastAsia"/>
          <w:snapToGrid w:val="0"/>
          <w:kern w:val="0"/>
        </w:rPr>
        <w:t>投标供应商：（盖章）</w:t>
      </w:r>
    </w:p>
    <w:p>
      <w:pPr>
        <w:adjustRightInd w:val="0"/>
        <w:snapToGrid w:val="0"/>
        <w:spacing w:after="0" w:line="300" w:lineRule="auto"/>
        <w:rPr>
          <w:snapToGrid w:val="0"/>
          <w:kern w:val="0"/>
        </w:rPr>
      </w:pPr>
    </w:p>
    <w:p>
      <w:pPr>
        <w:adjustRightInd w:val="0"/>
        <w:snapToGrid w:val="0"/>
        <w:spacing w:after="0" w:line="300" w:lineRule="auto"/>
        <w:rPr>
          <w:snapToGrid w:val="0"/>
          <w:kern w:val="0"/>
        </w:rPr>
      </w:pPr>
    </w:p>
    <w:p>
      <w:pPr>
        <w:adjustRightInd w:val="0"/>
        <w:snapToGrid w:val="0"/>
        <w:spacing w:after="0" w:line="300" w:lineRule="auto"/>
        <w:rPr>
          <w:snapToGrid w:val="0"/>
          <w:kern w:val="0"/>
        </w:rPr>
      </w:pPr>
      <w:r>
        <w:rPr>
          <w:rFonts w:hint="eastAsia"/>
          <w:snapToGrid w:val="0"/>
          <w:kern w:val="0"/>
        </w:rPr>
        <w:t>法定代表人或其授权代表：（签字或盖章）</w:t>
      </w:r>
    </w:p>
    <w:p>
      <w:pPr>
        <w:adjustRightInd w:val="0"/>
        <w:snapToGrid w:val="0"/>
        <w:spacing w:after="0" w:line="300" w:lineRule="auto"/>
        <w:ind w:right="420"/>
        <w:rPr>
          <w:snapToGrid w:val="0"/>
          <w:kern w:val="0"/>
        </w:rPr>
      </w:pPr>
    </w:p>
    <w:p>
      <w:pPr>
        <w:adjustRightInd w:val="0"/>
        <w:snapToGrid w:val="0"/>
        <w:spacing w:after="0" w:line="300" w:lineRule="auto"/>
        <w:ind w:right="420"/>
        <w:rPr>
          <w:snapToGrid w:val="0"/>
          <w:kern w:val="0"/>
        </w:rPr>
      </w:pPr>
    </w:p>
    <w:p>
      <w:pPr>
        <w:adjustRightInd w:val="0"/>
        <w:snapToGrid w:val="0"/>
        <w:spacing w:after="0" w:line="300" w:lineRule="auto"/>
        <w:ind w:right="420"/>
        <w:rPr>
          <w:snapToGrid w:val="0"/>
          <w:kern w:val="0"/>
        </w:rPr>
      </w:pPr>
    </w:p>
    <w:p>
      <w:pPr>
        <w:adjustRightInd w:val="0"/>
        <w:snapToGrid w:val="0"/>
        <w:spacing w:after="0" w:line="300" w:lineRule="auto"/>
        <w:ind w:right="420" w:firstLine="5880" w:firstLineChars="2800"/>
        <w:rPr>
          <w:snapToGrid w:val="0"/>
          <w:kern w:val="0"/>
        </w:rPr>
      </w:pPr>
      <w:r>
        <w:rPr>
          <w:rFonts w:hint="eastAsia"/>
          <w:snapToGrid w:val="0"/>
          <w:kern w:val="0"/>
        </w:rPr>
        <w:t>年       月      日</w:t>
      </w:r>
    </w:p>
    <w:p>
      <w:pPr>
        <w:pStyle w:val="5"/>
        <w:spacing w:before="0" w:after="0"/>
        <w:ind w:firstLine="562"/>
        <w:rPr>
          <w:rFonts w:ascii="宋体" w:hAnsi="宋体"/>
          <w:sz w:val="28"/>
        </w:rPr>
      </w:pPr>
    </w:p>
    <w:p>
      <w:pPr>
        <w:spacing w:after="0"/>
        <w:ind w:firstLine="562"/>
        <w:rPr>
          <w:rFonts w:cs="仿宋" w:asciiTheme="minorEastAsia" w:hAnsiTheme="minorEastAsia" w:eastAsiaTheme="minorEastAsia"/>
          <w:b/>
          <w:sz w:val="28"/>
          <w:szCs w:val="32"/>
        </w:rPr>
      </w:pPr>
      <w:r>
        <w:rPr>
          <w:rFonts w:hint="eastAsia" w:cs="仿宋" w:asciiTheme="minorEastAsia" w:hAnsiTheme="minorEastAsia" w:eastAsiaTheme="minorEastAsia"/>
          <w:b/>
          <w:sz w:val="28"/>
          <w:szCs w:val="32"/>
        </w:rPr>
        <w:br w:type="page"/>
      </w:r>
    </w:p>
    <w:p>
      <w:pPr>
        <w:spacing w:after="0" w:line="279" w:lineRule="auto"/>
        <w:jc w:val="center"/>
        <w:rPr>
          <w:rFonts w:cs="仿宋" w:asciiTheme="minorEastAsia" w:hAnsiTheme="minorEastAsia" w:eastAsiaTheme="minorEastAsia"/>
          <w:b/>
          <w:sz w:val="28"/>
          <w:szCs w:val="32"/>
        </w:rPr>
      </w:pPr>
      <w:r>
        <w:rPr>
          <w:rFonts w:hint="eastAsia" w:cs="仿宋" w:asciiTheme="minorEastAsia" w:hAnsiTheme="minorEastAsia" w:eastAsiaTheme="minorEastAsia"/>
          <w:b/>
          <w:sz w:val="28"/>
          <w:szCs w:val="32"/>
        </w:rPr>
        <w:t>格式8  售后服务和质量承诺</w:t>
      </w:r>
    </w:p>
    <w:p>
      <w:pPr>
        <w:pStyle w:val="21"/>
        <w:spacing w:after="0"/>
      </w:pPr>
    </w:p>
    <w:p>
      <w:pPr>
        <w:adjustRightInd w:val="0"/>
        <w:snapToGrid w:val="0"/>
        <w:spacing w:after="0" w:line="360" w:lineRule="auto"/>
        <w:rPr>
          <w:rFonts w:ascii="宋体" w:hAnsi="宋体"/>
        </w:rPr>
      </w:pPr>
      <w:r>
        <w:rPr>
          <w:rFonts w:hint="eastAsia" w:ascii="宋体" w:hAnsi="宋体"/>
        </w:rPr>
        <w:t>1、</w:t>
      </w:r>
      <w:r>
        <w:rPr>
          <w:rFonts w:hint="eastAsia"/>
        </w:rPr>
        <w:t>质保期和保修期服务承诺</w:t>
      </w:r>
    </w:p>
    <w:p>
      <w:pPr>
        <w:adjustRightInd w:val="0"/>
        <w:snapToGrid w:val="0"/>
        <w:spacing w:after="0" w:line="360" w:lineRule="auto"/>
        <w:rPr>
          <w:rFonts w:ascii="宋体" w:hAnsi="宋体"/>
        </w:rPr>
      </w:pPr>
      <w:r>
        <w:rPr>
          <w:rFonts w:hint="eastAsia" w:ascii="宋体" w:hAnsi="宋体"/>
        </w:rPr>
        <w:t>2、</w:t>
      </w:r>
      <w:r>
        <w:rPr>
          <w:rFonts w:hint="eastAsia"/>
        </w:rPr>
        <w:t>售后服务机构及维护人员配置</w:t>
      </w:r>
    </w:p>
    <w:p>
      <w:pPr>
        <w:adjustRightInd w:val="0"/>
        <w:snapToGrid w:val="0"/>
        <w:spacing w:after="0" w:line="360" w:lineRule="auto"/>
        <w:rPr>
          <w:rFonts w:ascii="宋体" w:hAnsi="宋体"/>
        </w:rPr>
      </w:pPr>
      <w:r>
        <w:rPr>
          <w:rFonts w:hint="eastAsia" w:ascii="宋体" w:hAnsi="宋体"/>
        </w:rPr>
        <w:t>3、</w:t>
      </w:r>
      <w:r>
        <w:rPr>
          <w:rFonts w:hint="eastAsia"/>
        </w:rPr>
        <w:t>售后服务应急措施</w:t>
      </w:r>
    </w:p>
    <w:p>
      <w:pPr>
        <w:adjustRightInd w:val="0"/>
        <w:snapToGrid w:val="0"/>
        <w:spacing w:after="0" w:line="360" w:lineRule="auto"/>
        <w:rPr>
          <w:rFonts w:ascii="宋体" w:hAnsi="宋体"/>
        </w:rPr>
      </w:pPr>
      <w:r>
        <w:rPr>
          <w:rFonts w:hint="eastAsia" w:ascii="宋体" w:hAnsi="宋体"/>
        </w:rPr>
        <w:t>4、</w:t>
      </w:r>
      <w:r>
        <w:rPr>
          <w:rFonts w:hint="eastAsia"/>
        </w:rPr>
        <w:t>故障或技术支持响应时间</w:t>
      </w:r>
    </w:p>
    <w:p>
      <w:pPr>
        <w:adjustRightInd w:val="0"/>
        <w:snapToGrid w:val="0"/>
        <w:spacing w:after="0" w:line="360" w:lineRule="auto"/>
        <w:rPr>
          <w:rFonts w:ascii="宋体" w:hAnsi="宋体"/>
        </w:rPr>
      </w:pPr>
      <w:r>
        <w:rPr>
          <w:rFonts w:hint="eastAsia" w:ascii="宋体" w:hAnsi="宋体"/>
        </w:rPr>
        <w:t>5、技术培训计划</w:t>
      </w:r>
    </w:p>
    <w:p>
      <w:pPr>
        <w:adjustRightInd w:val="0"/>
        <w:snapToGrid w:val="0"/>
        <w:spacing w:after="0" w:line="360" w:lineRule="auto"/>
        <w:rPr>
          <w:rFonts w:ascii="宋体" w:hAnsi="宋体"/>
        </w:rPr>
      </w:pPr>
      <w:r>
        <w:rPr>
          <w:rFonts w:hint="eastAsia" w:ascii="宋体" w:hAnsi="宋体"/>
        </w:rPr>
        <w:t>6、备/配件支持计划</w:t>
      </w:r>
    </w:p>
    <w:p>
      <w:pPr>
        <w:adjustRightInd w:val="0"/>
        <w:snapToGrid w:val="0"/>
        <w:spacing w:after="0" w:line="360" w:lineRule="auto"/>
        <w:rPr>
          <w:rFonts w:ascii="宋体" w:hAnsi="宋体"/>
          <w:bCs/>
        </w:rPr>
      </w:pPr>
      <w:r>
        <w:rPr>
          <w:rFonts w:hint="eastAsia" w:ascii="宋体" w:hAnsi="宋体"/>
        </w:rPr>
        <w:t>7、非</w:t>
      </w:r>
      <w:r>
        <w:rPr>
          <w:rFonts w:hint="eastAsia" w:ascii="宋体" w:hAnsi="宋体"/>
          <w:bCs/>
        </w:rPr>
        <w:t>保修期维修费用收取标准</w:t>
      </w:r>
    </w:p>
    <w:p>
      <w:pPr>
        <w:adjustRightInd w:val="0"/>
        <w:snapToGrid w:val="0"/>
        <w:spacing w:after="0" w:line="300" w:lineRule="auto"/>
        <w:rPr>
          <w:rFonts w:ascii="宋体" w:hAnsi="宋体"/>
          <w:bCs/>
        </w:rPr>
      </w:pPr>
      <w:r>
        <w:rPr>
          <w:rFonts w:hint="eastAsia" w:ascii="宋体" w:hAnsi="宋体"/>
          <w:bCs/>
        </w:rPr>
        <w:t>8、其它</w:t>
      </w:r>
    </w:p>
    <w:p>
      <w:pPr>
        <w:pStyle w:val="21"/>
        <w:spacing w:after="0"/>
      </w:pPr>
    </w:p>
    <w:p>
      <w:pPr>
        <w:spacing w:after="0"/>
        <w:ind w:firstLine="562"/>
        <w:rPr>
          <w:rFonts w:cs="仿宋" w:asciiTheme="minorEastAsia" w:hAnsiTheme="minorEastAsia" w:eastAsiaTheme="minorEastAsia"/>
          <w:b/>
          <w:bCs/>
          <w:sz w:val="28"/>
          <w:szCs w:val="32"/>
        </w:rPr>
      </w:pPr>
      <w:r>
        <w:rPr>
          <w:rFonts w:hint="eastAsia" w:cs="仿宋" w:asciiTheme="minorEastAsia" w:hAnsiTheme="minorEastAsia" w:eastAsiaTheme="minorEastAsia"/>
          <w:b/>
          <w:bCs/>
          <w:sz w:val="28"/>
          <w:szCs w:val="32"/>
        </w:rPr>
        <w:br w:type="page"/>
      </w:r>
    </w:p>
    <w:p>
      <w:pPr>
        <w:spacing w:after="0"/>
        <w:jc w:val="center"/>
        <w:rPr>
          <w:rFonts w:cs="仿宋" w:asciiTheme="minorEastAsia" w:hAnsiTheme="minorEastAsia" w:eastAsiaTheme="minorEastAsia"/>
          <w:b/>
          <w:bCs/>
          <w:sz w:val="28"/>
          <w:szCs w:val="32"/>
        </w:rPr>
      </w:pPr>
      <w:r>
        <w:rPr>
          <w:rFonts w:hint="eastAsia" w:cs="仿宋" w:asciiTheme="minorEastAsia" w:hAnsiTheme="minorEastAsia" w:eastAsiaTheme="minorEastAsia"/>
          <w:b/>
          <w:bCs/>
          <w:sz w:val="28"/>
          <w:szCs w:val="32"/>
        </w:rPr>
        <w:t>格式9 偏离表</w:t>
      </w:r>
    </w:p>
    <w:p>
      <w:pPr>
        <w:snapToGrid w:val="0"/>
        <w:spacing w:after="0" w:line="360" w:lineRule="auto"/>
        <w:jc w:val="center"/>
        <w:rPr>
          <w:b/>
        </w:rPr>
      </w:pPr>
      <w:r>
        <w:rPr>
          <w:rFonts w:hint="eastAsia"/>
          <w:b/>
        </w:rPr>
        <w:t>技术规格偏离表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04"/>
        <w:gridCol w:w="1942"/>
        <w:gridCol w:w="1613"/>
        <w:gridCol w:w="1084"/>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8" w:type="dxa"/>
            <w:vAlign w:val="center"/>
          </w:tcPr>
          <w:p>
            <w:pPr>
              <w:spacing w:after="0" w:line="360" w:lineRule="auto"/>
              <w:jc w:val="center"/>
              <w:rPr>
                <w:rFonts w:ascii="宋体" w:hAnsi="宋体"/>
                <w:szCs w:val="21"/>
              </w:rPr>
            </w:pPr>
            <w:r>
              <w:rPr>
                <w:rFonts w:hint="eastAsia" w:ascii="宋体" w:hAnsi="宋体"/>
                <w:szCs w:val="21"/>
              </w:rPr>
              <w:t>序号</w:t>
            </w:r>
          </w:p>
        </w:tc>
        <w:tc>
          <w:tcPr>
            <w:tcW w:w="1204" w:type="dxa"/>
            <w:vAlign w:val="center"/>
          </w:tcPr>
          <w:p>
            <w:pPr>
              <w:spacing w:after="0" w:line="360" w:lineRule="auto"/>
              <w:jc w:val="center"/>
              <w:rPr>
                <w:rFonts w:ascii="宋体" w:hAnsi="宋体"/>
                <w:szCs w:val="21"/>
              </w:rPr>
            </w:pPr>
            <w:r>
              <w:rPr>
                <w:rFonts w:hint="eastAsia" w:ascii="宋体" w:hAnsi="宋体"/>
                <w:szCs w:val="21"/>
              </w:rPr>
              <w:t>货物名称</w:t>
            </w:r>
          </w:p>
        </w:tc>
        <w:tc>
          <w:tcPr>
            <w:tcW w:w="1942" w:type="dxa"/>
            <w:vAlign w:val="center"/>
          </w:tcPr>
          <w:p>
            <w:pPr>
              <w:spacing w:after="0" w:line="360" w:lineRule="auto"/>
              <w:jc w:val="center"/>
              <w:rPr>
                <w:rFonts w:ascii="宋体" w:hAnsi="宋体"/>
                <w:szCs w:val="21"/>
              </w:rPr>
            </w:pPr>
            <w:r>
              <w:rPr>
                <w:rFonts w:hint="eastAsia" w:ascii="宋体" w:hAnsi="宋体"/>
                <w:szCs w:val="21"/>
              </w:rPr>
              <w:t>征集技术要求</w:t>
            </w:r>
          </w:p>
        </w:tc>
        <w:tc>
          <w:tcPr>
            <w:tcW w:w="1613" w:type="dxa"/>
            <w:vAlign w:val="center"/>
          </w:tcPr>
          <w:p>
            <w:pPr>
              <w:spacing w:after="0" w:line="360" w:lineRule="auto"/>
              <w:jc w:val="center"/>
              <w:rPr>
                <w:rFonts w:ascii="宋体" w:hAnsi="宋体"/>
                <w:szCs w:val="21"/>
              </w:rPr>
            </w:pPr>
            <w:r>
              <w:rPr>
                <w:rFonts w:hint="eastAsia" w:ascii="宋体" w:hAnsi="宋体"/>
                <w:szCs w:val="21"/>
              </w:rPr>
              <w:t>投标技术响应</w:t>
            </w:r>
          </w:p>
        </w:tc>
        <w:tc>
          <w:tcPr>
            <w:tcW w:w="1084" w:type="dxa"/>
            <w:vAlign w:val="center"/>
          </w:tcPr>
          <w:p>
            <w:pPr>
              <w:spacing w:after="0" w:line="360" w:lineRule="auto"/>
              <w:jc w:val="center"/>
              <w:rPr>
                <w:rFonts w:ascii="宋体" w:hAnsi="宋体"/>
                <w:szCs w:val="21"/>
              </w:rPr>
            </w:pPr>
            <w:r>
              <w:rPr>
                <w:rFonts w:hint="eastAsia" w:ascii="宋体" w:hAnsi="宋体"/>
                <w:szCs w:val="21"/>
              </w:rPr>
              <w:t>偏离情况</w:t>
            </w:r>
          </w:p>
        </w:tc>
        <w:tc>
          <w:tcPr>
            <w:tcW w:w="1958" w:type="dxa"/>
            <w:vAlign w:val="center"/>
          </w:tcPr>
          <w:p>
            <w:pPr>
              <w:spacing w:after="0"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8" w:type="dxa"/>
            <w:vAlign w:val="center"/>
          </w:tcPr>
          <w:p>
            <w:pPr>
              <w:spacing w:after="0" w:line="360" w:lineRule="auto"/>
              <w:jc w:val="center"/>
              <w:rPr>
                <w:rFonts w:ascii="宋体" w:hAnsi="宋体"/>
                <w:szCs w:val="21"/>
              </w:rPr>
            </w:pPr>
          </w:p>
        </w:tc>
        <w:tc>
          <w:tcPr>
            <w:tcW w:w="1204" w:type="dxa"/>
            <w:vAlign w:val="center"/>
          </w:tcPr>
          <w:p>
            <w:pPr>
              <w:spacing w:after="0" w:line="360" w:lineRule="auto"/>
              <w:jc w:val="center"/>
              <w:rPr>
                <w:rFonts w:ascii="宋体" w:hAnsi="宋体"/>
                <w:szCs w:val="21"/>
              </w:rPr>
            </w:pPr>
          </w:p>
        </w:tc>
        <w:tc>
          <w:tcPr>
            <w:tcW w:w="1942" w:type="dxa"/>
            <w:vAlign w:val="center"/>
          </w:tcPr>
          <w:p>
            <w:pPr>
              <w:spacing w:after="0" w:line="360" w:lineRule="auto"/>
              <w:jc w:val="center"/>
              <w:rPr>
                <w:rFonts w:ascii="宋体" w:hAnsi="宋体"/>
                <w:szCs w:val="21"/>
              </w:rPr>
            </w:pPr>
          </w:p>
        </w:tc>
        <w:tc>
          <w:tcPr>
            <w:tcW w:w="1613" w:type="dxa"/>
            <w:vAlign w:val="center"/>
          </w:tcPr>
          <w:p>
            <w:pPr>
              <w:spacing w:after="0" w:line="360" w:lineRule="auto"/>
              <w:jc w:val="center"/>
              <w:rPr>
                <w:rFonts w:ascii="宋体" w:hAnsi="宋体"/>
                <w:szCs w:val="21"/>
              </w:rPr>
            </w:pPr>
          </w:p>
        </w:tc>
        <w:tc>
          <w:tcPr>
            <w:tcW w:w="1084" w:type="dxa"/>
            <w:vAlign w:val="center"/>
          </w:tcPr>
          <w:p>
            <w:pPr>
              <w:spacing w:after="0" w:line="360" w:lineRule="auto"/>
              <w:jc w:val="center"/>
              <w:rPr>
                <w:rFonts w:ascii="宋体" w:hAnsi="宋体"/>
                <w:szCs w:val="21"/>
              </w:rPr>
            </w:pPr>
          </w:p>
        </w:tc>
        <w:tc>
          <w:tcPr>
            <w:tcW w:w="1958" w:type="dxa"/>
            <w:vAlign w:val="center"/>
          </w:tcPr>
          <w:p>
            <w:pPr>
              <w:spacing w:after="0"/>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8" w:type="dxa"/>
            <w:vAlign w:val="center"/>
          </w:tcPr>
          <w:p>
            <w:pPr>
              <w:spacing w:after="0" w:line="360" w:lineRule="auto"/>
              <w:jc w:val="center"/>
              <w:rPr>
                <w:rFonts w:ascii="宋体" w:hAnsi="宋体"/>
                <w:szCs w:val="21"/>
              </w:rPr>
            </w:pPr>
          </w:p>
        </w:tc>
        <w:tc>
          <w:tcPr>
            <w:tcW w:w="1204" w:type="dxa"/>
            <w:vAlign w:val="center"/>
          </w:tcPr>
          <w:p>
            <w:pPr>
              <w:spacing w:after="0" w:line="360" w:lineRule="auto"/>
              <w:jc w:val="center"/>
              <w:rPr>
                <w:rFonts w:ascii="宋体" w:hAnsi="宋体"/>
                <w:szCs w:val="21"/>
              </w:rPr>
            </w:pPr>
          </w:p>
        </w:tc>
        <w:tc>
          <w:tcPr>
            <w:tcW w:w="1942" w:type="dxa"/>
            <w:vAlign w:val="center"/>
          </w:tcPr>
          <w:p>
            <w:pPr>
              <w:spacing w:after="0" w:line="360" w:lineRule="auto"/>
              <w:jc w:val="center"/>
              <w:rPr>
                <w:rFonts w:ascii="宋体" w:hAnsi="宋体"/>
                <w:szCs w:val="21"/>
              </w:rPr>
            </w:pPr>
          </w:p>
        </w:tc>
        <w:tc>
          <w:tcPr>
            <w:tcW w:w="1613" w:type="dxa"/>
            <w:vAlign w:val="center"/>
          </w:tcPr>
          <w:p>
            <w:pPr>
              <w:spacing w:after="0" w:line="360" w:lineRule="auto"/>
              <w:jc w:val="center"/>
              <w:rPr>
                <w:rFonts w:ascii="宋体" w:hAnsi="宋体"/>
                <w:szCs w:val="21"/>
              </w:rPr>
            </w:pPr>
          </w:p>
        </w:tc>
        <w:tc>
          <w:tcPr>
            <w:tcW w:w="1084" w:type="dxa"/>
            <w:vAlign w:val="center"/>
          </w:tcPr>
          <w:p>
            <w:pPr>
              <w:spacing w:after="0" w:line="360" w:lineRule="auto"/>
              <w:jc w:val="center"/>
              <w:rPr>
                <w:rFonts w:ascii="宋体" w:hAnsi="宋体"/>
                <w:szCs w:val="21"/>
              </w:rPr>
            </w:pPr>
          </w:p>
        </w:tc>
        <w:tc>
          <w:tcPr>
            <w:tcW w:w="1958" w:type="dxa"/>
            <w:vAlign w:val="center"/>
          </w:tcPr>
          <w:p>
            <w:pPr>
              <w:spacing w:after="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8" w:type="dxa"/>
            <w:vAlign w:val="center"/>
          </w:tcPr>
          <w:p>
            <w:pPr>
              <w:spacing w:after="0" w:line="360" w:lineRule="auto"/>
              <w:jc w:val="center"/>
              <w:rPr>
                <w:rFonts w:ascii="宋体" w:hAnsi="宋体"/>
                <w:szCs w:val="21"/>
              </w:rPr>
            </w:pPr>
          </w:p>
        </w:tc>
        <w:tc>
          <w:tcPr>
            <w:tcW w:w="1204" w:type="dxa"/>
            <w:vAlign w:val="center"/>
          </w:tcPr>
          <w:p>
            <w:pPr>
              <w:spacing w:after="0" w:line="360" w:lineRule="auto"/>
              <w:jc w:val="center"/>
              <w:rPr>
                <w:rFonts w:ascii="宋体" w:hAnsi="宋体"/>
                <w:szCs w:val="21"/>
              </w:rPr>
            </w:pPr>
          </w:p>
        </w:tc>
        <w:tc>
          <w:tcPr>
            <w:tcW w:w="1942" w:type="dxa"/>
            <w:vAlign w:val="center"/>
          </w:tcPr>
          <w:p>
            <w:pPr>
              <w:spacing w:after="0" w:line="360" w:lineRule="auto"/>
              <w:jc w:val="center"/>
              <w:rPr>
                <w:rFonts w:ascii="宋体" w:hAnsi="宋体"/>
                <w:szCs w:val="21"/>
              </w:rPr>
            </w:pPr>
          </w:p>
        </w:tc>
        <w:tc>
          <w:tcPr>
            <w:tcW w:w="1613" w:type="dxa"/>
            <w:vAlign w:val="center"/>
          </w:tcPr>
          <w:p>
            <w:pPr>
              <w:spacing w:after="0" w:line="360" w:lineRule="auto"/>
              <w:jc w:val="center"/>
              <w:rPr>
                <w:rFonts w:ascii="宋体" w:hAnsi="宋体"/>
                <w:szCs w:val="21"/>
              </w:rPr>
            </w:pPr>
          </w:p>
        </w:tc>
        <w:tc>
          <w:tcPr>
            <w:tcW w:w="1084" w:type="dxa"/>
            <w:vAlign w:val="center"/>
          </w:tcPr>
          <w:p>
            <w:pPr>
              <w:spacing w:after="0" w:line="360" w:lineRule="auto"/>
              <w:jc w:val="center"/>
              <w:rPr>
                <w:rFonts w:ascii="宋体" w:hAnsi="宋体"/>
                <w:szCs w:val="21"/>
              </w:rPr>
            </w:pPr>
          </w:p>
        </w:tc>
        <w:tc>
          <w:tcPr>
            <w:tcW w:w="1958" w:type="dxa"/>
            <w:vAlign w:val="center"/>
          </w:tcPr>
          <w:p>
            <w:pPr>
              <w:spacing w:after="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18" w:type="dxa"/>
            <w:vAlign w:val="center"/>
          </w:tcPr>
          <w:p>
            <w:pPr>
              <w:spacing w:after="0" w:line="360" w:lineRule="auto"/>
              <w:jc w:val="center"/>
              <w:rPr>
                <w:rFonts w:ascii="宋体" w:hAnsi="宋体"/>
                <w:szCs w:val="21"/>
              </w:rPr>
            </w:pPr>
          </w:p>
        </w:tc>
        <w:tc>
          <w:tcPr>
            <w:tcW w:w="1204" w:type="dxa"/>
            <w:vAlign w:val="center"/>
          </w:tcPr>
          <w:p>
            <w:pPr>
              <w:spacing w:after="0" w:line="360" w:lineRule="auto"/>
              <w:jc w:val="center"/>
              <w:rPr>
                <w:rFonts w:ascii="宋体" w:hAnsi="宋体"/>
                <w:szCs w:val="21"/>
              </w:rPr>
            </w:pPr>
          </w:p>
        </w:tc>
        <w:tc>
          <w:tcPr>
            <w:tcW w:w="1942" w:type="dxa"/>
            <w:vAlign w:val="center"/>
          </w:tcPr>
          <w:p>
            <w:pPr>
              <w:spacing w:after="0" w:line="360" w:lineRule="auto"/>
              <w:jc w:val="center"/>
              <w:rPr>
                <w:rFonts w:ascii="宋体" w:hAnsi="宋体"/>
                <w:szCs w:val="21"/>
              </w:rPr>
            </w:pPr>
          </w:p>
        </w:tc>
        <w:tc>
          <w:tcPr>
            <w:tcW w:w="1613" w:type="dxa"/>
            <w:vAlign w:val="center"/>
          </w:tcPr>
          <w:p>
            <w:pPr>
              <w:spacing w:after="0" w:line="360" w:lineRule="auto"/>
              <w:jc w:val="center"/>
              <w:rPr>
                <w:rFonts w:ascii="宋体" w:hAnsi="宋体"/>
                <w:szCs w:val="21"/>
              </w:rPr>
            </w:pPr>
          </w:p>
        </w:tc>
        <w:tc>
          <w:tcPr>
            <w:tcW w:w="1084" w:type="dxa"/>
            <w:vAlign w:val="center"/>
          </w:tcPr>
          <w:p>
            <w:pPr>
              <w:spacing w:after="0" w:line="360" w:lineRule="auto"/>
              <w:jc w:val="center"/>
              <w:rPr>
                <w:rFonts w:ascii="宋体" w:hAnsi="宋体"/>
                <w:szCs w:val="21"/>
              </w:rPr>
            </w:pPr>
          </w:p>
        </w:tc>
        <w:tc>
          <w:tcPr>
            <w:tcW w:w="1958" w:type="dxa"/>
            <w:vAlign w:val="center"/>
          </w:tcPr>
          <w:p>
            <w:pPr>
              <w:spacing w:after="0" w:line="360" w:lineRule="auto"/>
              <w:jc w:val="center"/>
              <w:rPr>
                <w:rFonts w:ascii="宋体" w:hAnsi="宋体"/>
                <w:szCs w:val="21"/>
              </w:rPr>
            </w:pPr>
          </w:p>
        </w:tc>
      </w:tr>
    </w:tbl>
    <w:p>
      <w:pPr>
        <w:spacing w:after="0"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征集技术要求</w:t>
      </w:r>
      <w:r>
        <w:rPr>
          <w:rFonts w:hint="eastAsia" w:ascii="宋体" w:hAnsi="宋体" w:cs="Arial"/>
          <w:bCs/>
          <w:szCs w:val="21"/>
        </w:rPr>
        <w:t>”一栏逐一列出</w:t>
      </w:r>
      <w:r>
        <w:rPr>
          <w:rFonts w:hint="eastAsia" w:ascii="宋体" w:hAnsi="宋体" w:cs="Arial"/>
          <w:bCs/>
          <w:szCs w:val="21"/>
          <w:highlight w:val="yellow"/>
        </w:rPr>
        <w:t>征集文件第二部分《采购项目需求》中“</w:t>
      </w:r>
      <w:r>
        <w:rPr>
          <w:rFonts w:hint="eastAsia" w:ascii="宋体" w:hAnsi="宋体" w:cs="Arial"/>
          <w:b/>
          <w:bCs/>
          <w:szCs w:val="21"/>
          <w:highlight w:val="yellow"/>
        </w:rPr>
        <w:t>三、</w:t>
      </w:r>
      <w:r>
        <w:rPr>
          <w:rFonts w:hint="eastAsia" w:ascii="宋体" w:hAnsi="宋体"/>
          <w:b/>
          <w:bCs/>
          <w:snapToGrid w:val="0"/>
          <w:szCs w:val="21"/>
          <w:highlight w:val="yellow"/>
        </w:rPr>
        <w:t>技术要求</w:t>
      </w:r>
      <w:r>
        <w:rPr>
          <w:rFonts w:hint="eastAsia" w:ascii="宋体" w:hAnsi="宋体" w:cs="Arial"/>
          <w:bCs/>
          <w:szCs w:val="21"/>
          <w:highlight w:val="yellow"/>
        </w:rPr>
        <w:t>”的内容；</w:t>
      </w:r>
      <w:r>
        <w:rPr>
          <w:rFonts w:hint="eastAsia" w:ascii="宋体" w:hAnsi="宋体" w:cs="Arial"/>
          <w:bCs/>
          <w:szCs w:val="21"/>
        </w:rPr>
        <w:t>“</w:t>
      </w:r>
      <w:r>
        <w:rPr>
          <w:rFonts w:hint="eastAsia" w:ascii="宋体" w:hAnsi="宋体"/>
          <w:szCs w:val="21"/>
        </w:rPr>
        <w:t>投标技术响应</w:t>
      </w:r>
      <w:r>
        <w:rPr>
          <w:rFonts w:hint="eastAsia" w:ascii="宋体" w:hAnsi="宋体" w:cs="Arial"/>
          <w:bCs/>
          <w:szCs w:val="21"/>
        </w:rPr>
        <w:t>”一栏应详细填写投标产品的具体参数响应情况。</w:t>
      </w:r>
    </w:p>
    <w:p>
      <w:pPr>
        <w:spacing w:after="0"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after="0"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highlight w:val="yellow"/>
        </w:rPr>
        <w:t>征集文件第二部分《采购项目需求》中“三、技术要求”</w:t>
      </w:r>
      <w:r>
        <w:rPr>
          <w:rFonts w:hint="eastAsia" w:asciiTheme="minorEastAsia" w:hAnsiTheme="minorEastAsia" w:eastAsiaTheme="minorEastAsia"/>
          <w:b/>
          <w:szCs w:val="21"/>
          <w:highlight w:val="yellow"/>
        </w:rPr>
        <w:t>中的要求提供相应的</w:t>
      </w:r>
      <w:r>
        <w:rPr>
          <w:rFonts w:hint="eastAsia" w:asciiTheme="minorEastAsia" w:hAnsiTheme="minorEastAsia" w:eastAsiaTheme="minorEastAsia"/>
          <w:b/>
          <w:szCs w:val="21"/>
        </w:rPr>
        <w:t>证明资料，以证明投标供应商响应的真实性。</w:t>
      </w:r>
      <w:r>
        <w:rPr>
          <w:rFonts w:hint="eastAsia" w:asciiTheme="minorEastAsia" w:hAnsiTheme="minorEastAsia" w:eastAsiaTheme="minorEastAsia"/>
          <w:szCs w:val="21"/>
        </w:rPr>
        <w:t>投标供应商应在“说明”一栏中列出技术参数的证明资料名称，并注明该证明资料在投标文件中的具体位置，未按要求提供证明材料或未注明证明材料的具体位置或提供的证明资料显示不符合征集文件要求、模糊不清无法判断或未显示是否满足征集文件要求的，均视为负偏离。未要求提供相应证明材料的，投标供应商可以不提供。</w:t>
      </w:r>
    </w:p>
    <w:p>
      <w:pPr>
        <w:adjustRightInd w:val="0"/>
        <w:snapToGrid w:val="0"/>
        <w:spacing w:after="0" w:line="360" w:lineRule="auto"/>
        <w:rPr>
          <w:bCs/>
          <w:snapToGrid w:val="0"/>
        </w:rPr>
      </w:pPr>
    </w:p>
    <w:p>
      <w:pPr>
        <w:snapToGrid w:val="0"/>
        <w:spacing w:after="0" w:line="360" w:lineRule="auto"/>
        <w:jc w:val="center"/>
        <w:rPr>
          <w:b/>
        </w:rPr>
      </w:pPr>
      <w:r>
        <w:rPr>
          <w:rFonts w:hint="eastAsia"/>
          <w:b/>
        </w:rPr>
        <w:t>商务条款偏离表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515"/>
        <w:gridCol w:w="1605"/>
        <w:gridCol w:w="1605"/>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2" w:type="dxa"/>
            <w:vAlign w:val="center"/>
          </w:tcPr>
          <w:p>
            <w:pPr>
              <w:spacing w:after="0" w:line="360" w:lineRule="auto"/>
              <w:jc w:val="center"/>
              <w:rPr>
                <w:rFonts w:ascii="宋体" w:hAnsi="宋体"/>
                <w:szCs w:val="21"/>
              </w:rPr>
            </w:pPr>
            <w:r>
              <w:rPr>
                <w:rFonts w:hint="eastAsia" w:ascii="宋体" w:hAnsi="宋体"/>
                <w:szCs w:val="21"/>
              </w:rPr>
              <w:t>序号</w:t>
            </w:r>
          </w:p>
        </w:tc>
        <w:tc>
          <w:tcPr>
            <w:tcW w:w="1515" w:type="dxa"/>
            <w:vAlign w:val="center"/>
          </w:tcPr>
          <w:p>
            <w:pPr>
              <w:spacing w:after="0" w:line="360" w:lineRule="auto"/>
              <w:jc w:val="center"/>
              <w:rPr>
                <w:rFonts w:ascii="宋体" w:hAnsi="宋体"/>
                <w:szCs w:val="21"/>
              </w:rPr>
            </w:pPr>
            <w:r>
              <w:rPr>
                <w:rFonts w:hint="eastAsia" w:ascii="宋体" w:hAnsi="宋体"/>
                <w:szCs w:val="21"/>
              </w:rPr>
              <w:t>征集商务需求</w:t>
            </w:r>
          </w:p>
        </w:tc>
        <w:tc>
          <w:tcPr>
            <w:tcW w:w="1605" w:type="dxa"/>
            <w:vAlign w:val="center"/>
          </w:tcPr>
          <w:p>
            <w:pPr>
              <w:spacing w:after="0" w:line="360" w:lineRule="auto"/>
              <w:jc w:val="center"/>
              <w:rPr>
                <w:rFonts w:ascii="宋体" w:hAnsi="宋体"/>
                <w:szCs w:val="21"/>
              </w:rPr>
            </w:pPr>
            <w:r>
              <w:rPr>
                <w:rFonts w:hint="eastAsia" w:ascii="宋体" w:hAnsi="宋体"/>
                <w:szCs w:val="21"/>
              </w:rPr>
              <w:t>投标商务响应</w:t>
            </w:r>
          </w:p>
        </w:tc>
        <w:tc>
          <w:tcPr>
            <w:tcW w:w="1605" w:type="dxa"/>
            <w:vAlign w:val="center"/>
          </w:tcPr>
          <w:p>
            <w:pPr>
              <w:spacing w:after="0" w:line="360" w:lineRule="auto"/>
              <w:jc w:val="center"/>
              <w:rPr>
                <w:rFonts w:ascii="宋体" w:hAnsi="宋体"/>
                <w:szCs w:val="21"/>
              </w:rPr>
            </w:pPr>
            <w:r>
              <w:rPr>
                <w:rFonts w:hint="eastAsia" w:ascii="宋体" w:hAnsi="宋体"/>
                <w:szCs w:val="21"/>
              </w:rPr>
              <w:t>偏离情况</w:t>
            </w:r>
          </w:p>
        </w:tc>
        <w:tc>
          <w:tcPr>
            <w:tcW w:w="3042" w:type="dxa"/>
            <w:vAlign w:val="center"/>
          </w:tcPr>
          <w:p>
            <w:pPr>
              <w:spacing w:after="0" w:line="360" w:lineRule="auto"/>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2" w:type="dxa"/>
            <w:vAlign w:val="center"/>
          </w:tcPr>
          <w:p>
            <w:pPr>
              <w:spacing w:after="0" w:line="360" w:lineRule="auto"/>
              <w:jc w:val="center"/>
              <w:rPr>
                <w:rFonts w:ascii="宋体" w:hAnsi="宋体" w:cs="宋体"/>
                <w:bCs/>
                <w:szCs w:val="21"/>
              </w:rPr>
            </w:pPr>
          </w:p>
        </w:tc>
        <w:tc>
          <w:tcPr>
            <w:tcW w:w="1515" w:type="dxa"/>
          </w:tcPr>
          <w:p>
            <w:pPr>
              <w:spacing w:after="0" w:line="360" w:lineRule="auto"/>
              <w:rPr>
                <w:rFonts w:ascii="宋体" w:hAnsi="宋体"/>
                <w:bCs/>
                <w:szCs w:val="21"/>
              </w:rPr>
            </w:pPr>
          </w:p>
        </w:tc>
        <w:tc>
          <w:tcPr>
            <w:tcW w:w="1605" w:type="dxa"/>
          </w:tcPr>
          <w:p>
            <w:pPr>
              <w:spacing w:after="0" w:line="360" w:lineRule="auto"/>
              <w:rPr>
                <w:rFonts w:ascii="宋体" w:hAnsi="宋体" w:cs="宋体"/>
                <w:szCs w:val="21"/>
              </w:rPr>
            </w:pPr>
          </w:p>
        </w:tc>
        <w:tc>
          <w:tcPr>
            <w:tcW w:w="1605" w:type="dxa"/>
          </w:tcPr>
          <w:p>
            <w:pPr>
              <w:spacing w:after="0" w:line="360" w:lineRule="auto"/>
              <w:rPr>
                <w:rFonts w:ascii="宋体" w:hAnsi="宋体" w:cs="宋体"/>
                <w:szCs w:val="21"/>
              </w:rPr>
            </w:pPr>
          </w:p>
        </w:tc>
        <w:tc>
          <w:tcPr>
            <w:tcW w:w="3042" w:type="dxa"/>
          </w:tcPr>
          <w:p>
            <w:pPr>
              <w:spacing w:after="0"/>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52" w:type="dxa"/>
            <w:vAlign w:val="center"/>
          </w:tcPr>
          <w:p>
            <w:pPr>
              <w:spacing w:after="0" w:line="360" w:lineRule="auto"/>
              <w:jc w:val="center"/>
              <w:rPr>
                <w:rFonts w:ascii="宋体" w:hAnsi="宋体" w:cs="宋体"/>
                <w:bCs/>
                <w:szCs w:val="21"/>
              </w:rPr>
            </w:pPr>
          </w:p>
        </w:tc>
        <w:tc>
          <w:tcPr>
            <w:tcW w:w="1515" w:type="dxa"/>
          </w:tcPr>
          <w:p>
            <w:pPr>
              <w:spacing w:after="0" w:line="360" w:lineRule="auto"/>
              <w:rPr>
                <w:rFonts w:ascii="宋体" w:hAnsi="宋体" w:cs="宋体"/>
                <w:b/>
                <w:szCs w:val="21"/>
              </w:rPr>
            </w:pPr>
          </w:p>
        </w:tc>
        <w:tc>
          <w:tcPr>
            <w:tcW w:w="1605" w:type="dxa"/>
          </w:tcPr>
          <w:p>
            <w:pPr>
              <w:spacing w:after="0" w:line="360" w:lineRule="auto"/>
              <w:rPr>
                <w:rFonts w:ascii="宋体" w:hAnsi="宋体" w:cs="宋体"/>
                <w:szCs w:val="21"/>
              </w:rPr>
            </w:pPr>
          </w:p>
        </w:tc>
        <w:tc>
          <w:tcPr>
            <w:tcW w:w="1605" w:type="dxa"/>
          </w:tcPr>
          <w:p>
            <w:pPr>
              <w:spacing w:after="0" w:line="360" w:lineRule="auto"/>
              <w:rPr>
                <w:rFonts w:ascii="宋体" w:hAnsi="宋体" w:cs="宋体"/>
                <w:szCs w:val="21"/>
              </w:rPr>
            </w:pPr>
          </w:p>
        </w:tc>
        <w:tc>
          <w:tcPr>
            <w:tcW w:w="3042" w:type="dxa"/>
          </w:tcPr>
          <w:p>
            <w:pPr>
              <w:spacing w:after="0"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52" w:type="dxa"/>
            <w:vAlign w:val="center"/>
          </w:tcPr>
          <w:p>
            <w:pPr>
              <w:spacing w:after="0" w:line="360" w:lineRule="auto"/>
              <w:jc w:val="center"/>
              <w:rPr>
                <w:rFonts w:ascii="宋体" w:hAnsi="宋体" w:cs="宋体"/>
                <w:bCs/>
                <w:szCs w:val="21"/>
              </w:rPr>
            </w:pPr>
          </w:p>
        </w:tc>
        <w:tc>
          <w:tcPr>
            <w:tcW w:w="1515" w:type="dxa"/>
          </w:tcPr>
          <w:p>
            <w:pPr>
              <w:spacing w:after="0" w:line="360" w:lineRule="auto"/>
              <w:rPr>
                <w:rFonts w:ascii="宋体" w:hAnsi="宋体"/>
                <w:bCs/>
                <w:szCs w:val="21"/>
              </w:rPr>
            </w:pPr>
          </w:p>
        </w:tc>
        <w:tc>
          <w:tcPr>
            <w:tcW w:w="1605" w:type="dxa"/>
          </w:tcPr>
          <w:p>
            <w:pPr>
              <w:spacing w:after="0" w:line="360" w:lineRule="auto"/>
              <w:rPr>
                <w:rFonts w:ascii="宋体" w:hAnsi="宋体" w:cs="宋体"/>
                <w:szCs w:val="21"/>
              </w:rPr>
            </w:pPr>
          </w:p>
        </w:tc>
        <w:tc>
          <w:tcPr>
            <w:tcW w:w="1605" w:type="dxa"/>
          </w:tcPr>
          <w:p>
            <w:pPr>
              <w:spacing w:after="0" w:line="360" w:lineRule="auto"/>
              <w:rPr>
                <w:rFonts w:ascii="宋体" w:hAnsi="宋体" w:cs="宋体"/>
                <w:szCs w:val="21"/>
              </w:rPr>
            </w:pPr>
          </w:p>
        </w:tc>
        <w:tc>
          <w:tcPr>
            <w:tcW w:w="3042" w:type="dxa"/>
          </w:tcPr>
          <w:p>
            <w:pPr>
              <w:spacing w:after="0"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52" w:type="dxa"/>
            <w:vAlign w:val="center"/>
          </w:tcPr>
          <w:p>
            <w:pPr>
              <w:spacing w:after="0" w:line="360" w:lineRule="auto"/>
              <w:jc w:val="center"/>
              <w:rPr>
                <w:rFonts w:ascii="宋体" w:hAnsi="宋体" w:cs="宋体"/>
                <w:bCs/>
                <w:szCs w:val="21"/>
              </w:rPr>
            </w:pPr>
          </w:p>
        </w:tc>
        <w:tc>
          <w:tcPr>
            <w:tcW w:w="1515" w:type="dxa"/>
          </w:tcPr>
          <w:p>
            <w:pPr>
              <w:spacing w:after="0" w:line="360" w:lineRule="auto"/>
              <w:ind w:firstLine="422"/>
              <w:rPr>
                <w:rFonts w:ascii="宋体" w:hAnsi="宋体" w:cs="宋体"/>
                <w:b/>
                <w:szCs w:val="21"/>
              </w:rPr>
            </w:pPr>
          </w:p>
        </w:tc>
        <w:tc>
          <w:tcPr>
            <w:tcW w:w="1605" w:type="dxa"/>
          </w:tcPr>
          <w:p>
            <w:pPr>
              <w:spacing w:after="0" w:line="360" w:lineRule="auto"/>
              <w:rPr>
                <w:rFonts w:ascii="宋体" w:hAnsi="宋体" w:cs="宋体"/>
                <w:szCs w:val="21"/>
              </w:rPr>
            </w:pPr>
          </w:p>
        </w:tc>
        <w:tc>
          <w:tcPr>
            <w:tcW w:w="1605" w:type="dxa"/>
          </w:tcPr>
          <w:p>
            <w:pPr>
              <w:spacing w:after="0" w:line="360" w:lineRule="auto"/>
              <w:rPr>
                <w:rFonts w:ascii="宋体" w:hAnsi="宋体" w:cs="宋体"/>
                <w:szCs w:val="21"/>
              </w:rPr>
            </w:pPr>
          </w:p>
        </w:tc>
        <w:tc>
          <w:tcPr>
            <w:tcW w:w="3042" w:type="dxa"/>
          </w:tcPr>
          <w:p>
            <w:pPr>
              <w:spacing w:after="0" w:line="360" w:lineRule="auto"/>
              <w:rPr>
                <w:rFonts w:ascii="宋体" w:hAnsi="宋体" w:cs="宋体"/>
                <w:szCs w:val="21"/>
              </w:rPr>
            </w:pPr>
          </w:p>
        </w:tc>
      </w:tr>
    </w:tbl>
    <w:p>
      <w:pPr>
        <w:spacing w:after="0"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征集商务需求</w:t>
      </w:r>
      <w:r>
        <w:rPr>
          <w:rFonts w:hint="eastAsia" w:ascii="宋体" w:hAnsi="宋体" w:cs="Arial"/>
          <w:bCs/>
          <w:szCs w:val="21"/>
        </w:rPr>
        <w:t>”一栏逐一列出</w:t>
      </w:r>
      <w:r>
        <w:rPr>
          <w:rFonts w:hint="eastAsia" w:ascii="宋体" w:hAnsi="宋体" w:cs="Arial"/>
          <w:bCs/>
          <w:szCs w:val="21"/>
          <w:highlight w:val="yellow"/>
        </w:rPr>
        <w:t>征集文件第二部分《采购项目需求》中“</w:t>
      </w:r>
      <w:r>
        <w:rPr>
          <w:rFonts w:hint="eastAsia" w:ascii="宋体" w:hAnsi="宋体" w:cs="Arial"/>
          <w:b/>
          <w:bCs/>
          <w:szCs w:val="21"/>
          <w:highlight w:val="yellow"/>
        </w:rPr>
        <w:t>四、商务要求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pPr>
        <w:spacing w:after="0"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条款为不可负偏离条款，投标文件响应为“负偏离”或未响应的，投标文件将按无效投标处理。</w:t>
      </w:r>
    </w:p>
    <w:p>
      <w:pPr>
        <w:spacing w:after="0"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供应商应在“说明”一栏中列出商务条款的证明资料名称，并注明该证明资料在投标文件中的具体位置，未按要求提供证明材料或未注明证明材料的具体位置或提供的证明资料显示不符合征集文件要求、模糊不清无法判断或未显示是否满足征集文件要求的，均视为负偏离。未要求提供相应证明材料的，投标供应商可以不提供。</w:t>
      </w:r>
    </w:p>
    <w:p>
      <w:pPr>
        <w:spacing w:after="0" w:line="400" w:lineRule="exact"/>
        <w:ind w:firstLine="420" w:firstLineChars="200"/>
      </w:pPr>
    </w:p>
    <w:p>
      <w:pPr>
        <w:adjustRightInd w:val="0"/>
        <w:snapToGrid w:val="0"/>
        <w:spacing w:after="0" w:line="300" w:lineRule="auto"/>
        <w:rPr>
          <w:snapToGrid w:val="0"/>
          <w:kern w:val="0"/>
        </w:rPr>
      </w:pPr>
    </w:p>
    <w:p>
      <w:pPr>
        <w:adjustRightInd w:val="0"/>
        <w:snapToGrid w:val="0"/>
        <w:spacing w:after="0" w:line="300" w:lineRule="auto"/>
        <w:rPr>
          <w:snapToGrid w:val="0"/>
          <w:kern w:val="0"/>
        </w:rPr>
      </w:pPr>
      <w:r>
        <w:rPr>
          <w:rFonts w:hint="eastAsia"/>
          <w:snapToGrid w:val="0"/>
          <w:kern w:val="0"/>
        </w:rPr>
        <w:t>投标供应商：（盖章）</w:t>
      </w:r>
    </w:p>
    <w:p>
      <w:pPr>
        <w:adjustRightInd w:val="0"/>
        <w:snapToGrid w:val="0"/>
        <w:spacing w:after="0" w:line="300" w:lineRule="auto"/>
        <w:rPr>
          <w:snapToGrid w:val="0"/>
          <w:kern w:val="0"/>
        </w:rPr>
      </w:pPr>
    </w:p>
    <w:p>
      <w:pPr>
        <w:adjustRightInd w:val="0"/>
        <w:snapToGrid w:val="0"/>
        <w:spacing w:after="0" w:line="300" w:lineRule="auto"/>
        <w:rPr>
          <w:snapToGrid w:val="0"/>
          <w:kern w:val="0"/>
        </w:rPr>
      </w:pPr>
    </w:p>
    <w:p>
      <w:pPr>
        <w:adjustRightInd w:val="0"/>
        <w:snapToGrid w:val="0"/>
        <w:spacing w:after="0" w:line="300" w:lineRule="auto"/>
        <w:rPr>
          <w:snapToGrid w:val="0"/>
          <w:kern w:val="0"/>
        </w:rPr>
      </w:pPr>
    </w:p>
    <w:p>
      <w:pPr>
        <w:adjustRightInd w:val="0"/>
        <w:snapToGrid w:val="0"/>
        <w:spacing w:after="0" w:line="300" w:lineRule="auto"/>
        <w:rPr>
          <w:snapToGrid w:val="0"/>
          <w:kern w:val="0"/>
        </w:rPr>
      </w:pPr>
      <w:r>
        <w:rPr>
          <w:rFonts w:hint="eastAsia"/>
          <w:snapToGrid w:val="0"/>
          <w:kern w:val="0"/>
        </w:rPr>
        <w:t>法定代表人或其授权代表：（签字或盖章）</w:t>
      </w:r>
    </w:p>
    <w:p>
      <w:pPr>
        <w:adjustRightInd w:val="0"/>
        <w:snapToGrid w:val="0"/>
        <w:spacing w:after="0" w:line="300" w:lineRule="auto"/>
        <w:rPr>
          <w:snapToGrid w:val="0"/>
          <w:kern w:val="0"/>
        </w:rPr>
      </w:pPr>
    </w:p>
    <w:p>
      <w:pPr>
        <w:spacing w:after="0"/>
        <w:rPr>
          <w:rFonts w:cs="仿宋" w:asciiTheme="minorEastAsia" w:hAnsiTheme="minorEastAsia" w:eastAsiaTheme="minorEastAsia"/>
          <w:b/>
          <w:bCs/>
          <w:sz w:val="28"/>
          <w:szCs w:val="32"/>
        </w:rPr>
      </w:pPr>
      <w:r>
        <w:rPr>
          <w:rFonts w:hint="eastAsia"/>
          <w:snapToGrid w:val="0"/>
          <w:kern w:val="0"/>
        </w:rPr>
        <w:t xml:space="preserve">                                                            年    月    日</w:t>
      </w:r>
      <w:r>
        <w:rPr>
          <w:rFonts w:hint="eastAsia" w:cs="仿宋" w:asciiTheme="minorEastAsia" w:hAnsiTheme="minorEastAsia" w:eastAsiaTheme="minorEastAsia"/>
          <w:b/>
          <w:bCs/>
          <w:sz w:val="28"/>
          <w:szCs w:val="32"/>
        </w:rPr>
        <w:br w:type="page"/>
      </w:r>
    </w:p>
    <w:p>
      <w:pPr>
        <w:spacing w:after="0" w:line="279" w:lineRule="auto"/>
        <w:rPr>
          <w:rFonts w:cs="仿宋" w:asciiTheme="minorEastAsia" w:hAnsiTheme="minorEastAsia" w:eastAsiaTheme="minorEastAsia"/>
          <w:b/>
          <w:bCs/>
          <w:sz w:val="28"/>
          <w:szCs w:val="32"/>
        </w:rPr>
      </w:pPr>
      <w:r>
        <w:rPr>
          <w:rFonts w:hint="eastAsia" w:cs="仿宋" w:asciiTheme="minorEastAsia" w:hAnsiTheme="minorEastAsia" w:eastAsiaTheme="minorEastAsia"/>
          <w:b/>
          <w:bCs/>
          <w:sz w:val="28"/>
          <w:szCs w:val="32"/>
        </w:rPr>
        <w:t>格式10其他征集文件要求的资料或投标供应商认为需要补充的资料</w:t>
      </w:r>
    </w:p>
    <w:p>
      <w:pPr>
        <w:spacing w:after="0"/>
        <w:rPr>
          <w:rFonts w:cs="仿宋" w:asciiTheme="minorEastAsia" w:hAnsiTheme="minorEastAsia" w:eastAsiaTheme="minorEastAsia"/>
        </w:rPr>
      </w:pPr>
    </w:p>
    <w:p>
      <w:pPr>
        <w:widowControl/>
        <w:snapToGrid w:val="0"/>
        <w:spacing w:after="0" w:line="360" w:lineRule="auto"/>
        <w:ind w:firstLine="502"/>
        <w:jc w:val="left"/>
        <w:outlineLvl w:val="4"/>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pPr>
        <w:widowControl/>
        <w:snapToGrid w:val="0"/>
        <w:spacing w:after="0" w:line="360" w:lineRule="auto"/>
        <w:jc w:val="left"/>
        <w:rPr>
          <w:rFonts w:ascii="宋体" w:hAnsi="宋体"/>
          <w:color w:val="FF0000"/>
          <w:szCs w:val="21"/>
        </w:rPr>
      </w:pP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第七十五条规定：供应商有下列情形的，属于采购条例所称的串通投标行为。</w:t>
      </w:r>
    </w:p>
    <w:p>
      <w:pPr>
        <w:widowControl/>
        <w:snapToGrid w:val="0"/>
        <w:spacing w:after="0"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pPr>
        <w:widowControl/>
        <w:snapToGrid w:val="0"/>
        <w:spacing w:after="0"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pPr>
        <w:widowControl/>
        <w:snapToGrid w:val="0"/>
        <w:spacing w:after="0"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pPr>
        <w:widowControl/>
        <w:snapToGrid w:val="0"/>
        <w:spacing w:after="0"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pPr>
        <w:widowControl/>
        <w:snapToGrid w:val="0"/>
        <w:spacing w:after="0"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pPr>
        <w:widowControl/>
        <w:snapToGrid w:val="0"/>
        <w:spacing w:after="0"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pPr>
        <w:widowControl/>
        <w:snapToGrid w:val="0"/>
        <w:spacing w:after="0"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pPr>
        <w:widowControl/>
        <w:snapToGrid w:val="0"/>
        <w:spacing w:after="0" w:line="360" w:lineRule="auto"/>
        <w:jc w:val="left"/>
        <w:rPr>
          <w:rFonts w:asciiTheme="minorEastAsia" w:hAnsiTheme="minorEastAsia" w:eastAsiaTheme="minorEastAsia"/>
          <w:color w:val="FF0000"/>
          <w:kern w:val="0"/>
          <w:szCs w:val="21"/>
        </w:rPr>
      </w:pPr>
    </w:p>
    <w:p>
      <w:pPr>
        <w:widowControl/>
        <w:snapToGrid w:val="0"/>
        <w:spacing w:after="0" w:line="360" w:lineRule="auto"/>
        <w:ind w:firstLine="42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投标供应商提供以下资料（格式自拟）：</w:t>
      </w:r>
    </w:p>
    <w:p>
      <w:pPr>
        <w:widowControl/>
        <w:snapToGrid w:val="0"/>
        <w:spacing w:after="0"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或税务部门原因暂时无法提供社保证明的，需提供加盖公章的情况说明或者证明材料。）</w:t>
      </w:r>
    </w:p>
    <w:p>
      <w:pPr>
        <w:widowControl/>
        <w:snapToGrid w:val="0"/>
        <w:spacing w:after="0"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2、其他征集文件要求的资料或投标供应商认为需要补充的资料。</w:t>
      </w:r>
    </w:p>
    <w:p>
      <w:pPr>
        <w:spacing w:after="0"/>
        <w:ind w:firstLine="420" w:firstLineChars="200"/>
        <w:rPr>
          <w:rFonts w:cs="仿宋" w:asciiTheme="minorEastAsia" w:hAnsiTheme="minorEastAsia" w:eastAsiaTheme="minorEastAsia"/>
          <w:bCs/>
        </w:rPr>
      </w:pPr>
    </w:p>
    <w:p>
      <w:pPr>
        <w:widowControl/>
        <w:spacing w:after="0"/>
        <w:jc w:val="left"/>
        <w:rPr>
          <w:rFonts w:cs="仿宋" w:asciiTheme="minorEastAsia" w:hAnsiTheme="minorEastAsia" w:eastAsiaTheme="minorEastAsia"/>
          <w:bCs/>
        </w:rPr>
      </w:pPr>
      <w:r>
        <w:rPr>
          <w:rFonts w:hint="eastAsia" w:cs="仿宋" w:asciiTheme="minorEastAsia" w:hAnsiTheme="minorEastAsia" w:eastAsiaTheme="minorEastAsia"/>
          <w:bCs/>
        </w:rPr>
        <w:br w:type="page"/>
      </w: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adjustRightInd w:val="0"/>
        <w:snapToGrid w:val="0"/>
        <w:spacing w:after="0"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第四部分</w:t>
      </w:r>
    </w:p>
    <w:p>
      <w:pPr>
        <w:spacing w:after="0"/>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合同条款</w:t>
      </w:r>
    </w:p>
    <w:p>
      <w:pPr>
        <w:widowControl/>
        <w:spacing w:after="0"/>
        <w:jc w:val="left"/>
        <w:rPr>
          <w:rFonts w:cs="仿宋" w:asciiTheme="minorEastAsia" w:hAnsiTheme="minorEastAsia" w:eastAsiaTheme="minorEastAsia"/>
        </w:rPr>
      </w:pPr>
      <w:r>
        <w:rPr>
          <w:rFonts w:hint="eastAsia" w:cs="仿宋" w:asciiTheme="minorEastAsia" w:hAnsiTheme="minorEastAsia" w:eastAsiaTheme="minorEastAsia"/>
        </w:rPr>
        <w:br w:type="page"/>
      </w:r>
    </w:p>
    <w:p>
      <w:pPr>
        <w:keepNext w:val="0"/>
        <w:keepLines w:val="0"/>
        <w:pageBreakBefore w:val="0"/>
        <w:widowControl w:val="0"/>
        <w:kinsoku/>
        <w:wordWrap/>
        <w:overflowPunct/>
        <w:topLinePunct w:val="0"/>
        <w:bidi w:val="0"/>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4"/>
        <w:keepNext w:val="0"/>
        <w:keepLines w:val="0"/>
        <w:pageBreakBefore w:val="0"/>
        <w:widowControl w:val="0"/>
        <w:kinsoku/>
        <w:wordWrap/>
        <w:overflowPunct/>
        <w:topLinePunct w:val="0"/>
        <w:bidi w:val="0"/>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华文中宋" w:eastAsia="黑体"/>
          <w:b w:val="0"/>
          <w:bCs w:val="0"/>
          <w:sz w:val="28"/>
          <w:szCs w:val="28"/>
        </w:rPr>
        <w:t>政府采购合同协议书</w:t>
      </w:r>
    </w:p>
    <w:p>
      <w:pPr>
        <w:pStyle w:val="4"/>
        <w:keepNext w:val="0"/>
        <w:keepLines w:val="0"/>
        <w:pageBreakBefore w:val="0"/>
        <w:widowControl w:val="0"/>
        <w:kinsoku/>
        <w:wordWrap/>
        <w:overflowPunct/>
        <w:topLinePunct w:val="0"/>
        <w:bidi w:val="0"/>
        <w:adjustRightInd w:val="0"/>
        <w:snapToGrid w:val="0"/>
        <w:spacing w:beforeLines="0" w:line="400" w:lineRule="exact"/>
        <w:jc w:val="center"/>
        <w:rPr>
          <w:rFonts w:hint="eastAsia" w:ascii="黑体" w:hAnsi="华文中宋" w:eastAsia="黑体"/>
          <w:b w:val="0"/>
          <w:bCs w:val="0"/>
          <w:sz w:val="28"/>
          <w:szCs w:val="28"/>
        </w:rPr>
      </w:pPr>
    </w:p>
    <w:p>
      <w:pPr>
        <w:keepNext w:val="0"/>
        <w:keepLines w:val="0"/>
        <w:pageBreakBefore w:val="0"/>
        <w:widowControl w:val="0"/>
        <w:kinsoku/>
        <w:wordWrap/>
        <w:overflowPunct/>
        <w:topLinePunct w:val="0"/>
        <w:bidi w:val="0"/>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pPr>
        <w:keepNext w:val="0"/>
        <w:keepLines w:val="0"/>
        <w:pageBreakBefore w:val="0"/>
        <w:widowControl w:val="0"/>
        <w:kinsoku/>
        <w:wordWrap/>
        <w:overflowPunct/>
        <w:topLinePunct w:val="0"/>
        <w:bidi w:val="0"/>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pPr>
        <w:keepNext w:val="0"/>
        <w:keepLines w:val="0"/>
        <w:pageBreakBefore w:val="0"/>
        <w:widowControl w:val="0"/>
        <w:kinsoku/>
        <w:wordWrap/>
        <w:overflowPunct/>
        <w:topLinePunct w:val="0"/>
        <w:bidi w:val="0"/>
        <w:spacing w:beforeLines="0" w:line="400" w:lineRule="exact"/>
        <w:rPr>
          <w:rFonts w:hint="default" w:eastAsia="宋体"/>
          <w:lang w:val="en-US" w:eastAsia="zh-CN"/>
        </w:rPr>
      </w:pPr>
    </w:p>
    <w:p>
      <w:pPr>
        <w:pStyle w:val="9"/>
        <w:keepNext w:val="0"/>
        <w:keepLines w:val="0"/>
        <w:pageBreakBefore w:val="0"/>
        <w:widowControl w:val="0"/>
        <w:kinsoku/>
        <w:wordWrap/>
        <w:overflowPunct/>
        <w:topLinePunct w:val="0"/>
        <w:bidi w:val="0"/>
        <w:adjustRightInd w:val="0"/>
        <w:snapToGrid w:val="0"/>
        <w:spacing w:before="0" w:beforeLines="0" w:after="0" w:line="400" w:lineRule="exact"/>
        <w:ind w:left="0" w:leftChars="0" w:firstLine="420" w:firstLineChars="200"/>
        <w:rPr>
          <w:rFonts w:ascii="宋体" w:hAnsi="宋体"/>
          <w:szCs w:val="21"/>
        </w:rPr>
      </w:pP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 xml:space="preserve">，以及本采购项目的招标/谈判文件等采购文件、乙方的《投标（响应）文件》及《中标（成交）通知书》，甲乙双方同意签订本合同。具体情况及要求如下：     </w:t>
      </w:r>
    </w:p>
    <w:p>
      <w:pPr>
        <w:keepNext w:val="0"/>
        <w:keepLines w:val="0"/>
        <w:pageBreakBefore w:val="0"/>
        <w:widowControl w:val="0"/>
        <w:numPr>
          <w:ilvl w:val="0"/>
          <w:numId w:val="3"/>
        </w:numPr>
        <w:kinsoku/>
        <w:wordWrap/>
        <w:overflowPunct/>
        <w:topLinePunct w:val="0"/>
        <w:bidi w:val="0"/>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pPr>
        <w:pStyle w:val="9"/>
        <w:keepNext w:val="0"/>
        <w:keepLines w:val="0"/>
        <w:pageBreakBefore w:val="0"/>
        <w:widowControl w:val="0"/>
        <w:numPr>
          <w:ilvl w:val="0"/>
          <w:numId w:val="4"/>
        </w:numPr>
        <w:kinsoku/>
        <w:wordWrap/>
        <w:overflowPunct/>
        <w:topLinePunct w:val="0"/>
        <w:bidi w:val="0"/>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pPr>
        <w:pStyle w:val="9"/>
        <w:keepNext w:val="0"/>
        <w:keepLines w:val="0"/>
        <w:pageBreakBefore w:val="0"/>
        <w:widowControl w:val="0"/>
        <w:numPr>
          <w:ilvl w:val="-1"/>
          <w:numId w:val="0"/>
        </w:numPr>
        <w:tabs>
          <w:tab w:val="left" w:pos="999"/>
        </w:tabs>
        <w:kinsoku/>
        <w:wordWrap/>
        <w:overflowPunct/>
        <w:topLinePunct w:val="0"/>
        <w:bidi w:val="0"/>
        <w:adjustRightInd w:val="0"/>
        <w:snapToGrid w:val="0"/>
        <w:spacing w:before="0" w:beforeLines="0" w:after="0" w:line="400" w:lineRule="exact"/>
        <w:ind w:left="0" w:leftChars="0" w:firstLine="0" w:firstLineChars="0"/>
        <w:rPr>
          <w:rFonts w:hint="eastAsia" w:ascii="宋体" w:hAnsi="宋体"/>
          <w:szCs w:val="21"/>
        </w:rPr>
      </w:pPr>
      <w:r>
        <w:rPr>
          <w:rFonts w:hint="eastAsia" w:ascii="宋体" w:hAnsi="宋体"/>
          <w:szCs w:val="21"/>
          <w:u w:val="none"/>
          <w:lang w:val="en-US" w:eastAsia="zh-CN"/>
        </w:rPr>
        <w:t xml:space="preserve">    </w:t>
      </w:r>
      <w:r>
        <w:rPr>
          <w:rFonts w:hint="eastAsia" w:ascii="宋体" w:hAnsi="宋体"/>
          <w:szCs w:val="21"/>
        </w:rPr>
        <w:t>（</w:t>
      </w:r>
      <w:r>
        <w:rPr>
          <w:rFonts w:hint="eastAsia" w:ascii="宋体" w:hAnsi="宋体"/>
          <w:szCs w:val="21"/>
          <w:lang w:val="en-US" w:eastAsia="zh-CN"/>
        </w:rPr>
        <w:t>2</w:t>
      </w:r>
      <w:r>
        <w:rPr>
          <w:rFonts w:hint="eastAsia" w:ascii="宋体" w:hAnsi="宋体"/>
          <w:szCs w:val="21"/>
        </w:rPr>
        <w:t>）项目内容：</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901"/>
        <w:gridCol w:w="1816"/>
        <w:gridCol w:w="1025"/>
        <w:gridCol w:w="1059"/>
        <w:gridCol w:w="1027"/>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66"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序号</w:t>
            </w:r>
          </w:p>
        </w:tc>
        <w:tc>
          <w:tcPr>
            <w:tcW w:w="1901"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定制货物名称</w:t>
            </w:r>
          </w:p>
        </w:tc>
        <w:tc>
          <w:tcPr>
            <w:tcW w:w="1816"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规格</w:t>
            </w:r>
          </w:p>
        </w:tc>
        <w:tc>
          <w:tcPr>
            <w:tcW w:w="1025"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单位</w:t>
            </w:r>
          </w:p>
        </w:tc>
        <w:tc>
          <w:tcPr>
            <w:tcW w:w="1059"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数量</w:t>
            </w:r>
          </w:p>
        </w:tc>
        <w:tc>
          <w:tcPr>
            <w:tcW w:w="1027"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单价</w:t>
            </w:r>
          </w:p>
        </w:tc>
        <w:tc>
          <w:tcPr>
            <w:tcW w:w="1028"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1</w:t>
            </w:r>
          </w:p>
        </w:tc>
        <w:tc>
          <w:tcPr>
            <w:tcW w:w="1901" w:type="dxa"/>
            <w:vAlign w:val="center"/>
          </w:tcPr>
          <w:p>
            <w:pPr>
              <w:pStyle w:val="51"/>
              <w:adjustRightInd w:val="0"/>
              <w:snapToGrid w:val="0"/>
              <w:spacing w:before="0" w:beforeAutospacing="0" w:after="0" w:afterAutospacing="0" w:line="440" w:lineRule="exact"/>
              <w:jc w:val="center"/>
              <w:rPr>
                <w:rFonts w:hint="default" w:ascii="宋体" w:hAnsi="宋体"/>
                <w:szCs w:val="21"/>
                <w:vertAlign w:val="baseline"/>
                <w:lang w:val="en-US" w:eastAsia="zh-CN"/>
              </w:rPr>
            </w:pPr>
            <w:r>
              <w:rPr>
                <w:rFonts w:hint="eastAsia" w:ascii="宋体" w:hAnsi="宋体" w:eastAsia="宋体" w:cs="Times New Roman"/>
                <w:color w:val="auto"/>
                <w:kern w:val="2"/>
                <w:sz w:val="21"/>
                <w:szCs w:val="21"/>
                <w:lang w:val="en-US" w:eastAsia="zh-CN"/>
              </w:rPr>
              <w:t>枕套</w:t>
            </w:r>
          </w:p>
        </w:tc>
        <w:tc>
          <w:tcPr>
            <w:tcW w:w="1816" w:type="dxa"/>
            <w:vAlign w:val="center"/>
          </w:tcPr>
          <w:p>
            <w:pPr>
              <w:pStyle w:val="51"/>
              <w:adjustRightInd w:val="0"/>
              <w:snapToGrid w:val="0"/>
              <w:spacing w:before="0" w:beforeAutospacing="0" w:after="0" w:afterAutospacing="0" w:line="440" w:lineRule="exact"/>
              <w:jc w:val="center"/>
              <w:rPr>
                <w:rFonts w:hint="eastAsia" w:ascii="宋体" w:hAnsi="宋体"/>
                <w:szCs w:val="21"/>
                <w:vertAlign w:val="baseline"/>
                <w:lang w:val="en-US" w:eastAsia="zh-CN"/>
              </w:rPr>
            </w:pPr>
            <w:r>
              <w:rPr>
                <w:rFonts w:hint="eastAsia" w:ascii="宋体" w:hAnsi="宋体" w:eastAsia="宋体" w:cs="Times New Roman"/>
                <w:color w:val="auto"/>
                <w:kern w:val="2"/>
                <w:sz w:val="21"/>
                <w:szCs w:val="21"/>
                <w:lang w:val="en-US" w:eastAsia="zh-CN"/>
              </w:rPr>
              <w:t>60cm*90cm</w:t>
            </w:r>
            <w:r>
              <w:rPr>
                <w:rFonts w:hint="eastAsia" w:ascii="宋体" w:hAnsi="宋体" w:cs="Times New Roman"/>
                <w:color w:val="auto"/>
                <w:kern w:val="2"/>
                <w:sz w:val="21"/>
                <w:szCs w:val="21"/>
                <w:lang w:val="en-US" w:eastAsia="zh-CN"/>
              </w:rPr>
              <w:t>（±5%）</w:t>
            </w:r>
          </w:p>
        </w:tc>
        <w:tc>
          <w:tcPr>
            <w:tcW w:w="1025"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个</w:t>
            </w:r>
          </w:p>
        </w:tc>
        <w:tc>
          <w:tcPr>
            <w:tcW w:w="1059"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1000</w:t>
            </w:r>
          </w:p>
        </w:tc>
        <w:tc>
          <w:tcPr>
            <w:tcW w:w="1027"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eastAsia" w:ascii="宋体" w:hAnsi="宋体"/>
                <w:szCs w:val="21"/>
                <w:vertAlign w:val="baseline"/>
                <w:lang w:val="en-US" w:eastAsia="zh-CN"/>
              </w:rPr>
            </w:pPr>
          </w:p>
        </w:tc>
        <w:tc>
          <w:tcPr>
            <w:tcW w:w="1028"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eastAsia" w:ascii="宋体" w:hAnsi="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2</w:t>
            </w:r>
          </w:p>
        </w:tc>
        <w:tc>
          <w:tcPr>
            <w:tcW w:w="1901" w:type="dxa"/>
            <w:vAlign w:val="center"/>
          </w:tcPr>
          <w:p>
            <w:pPr>
              <w:pStyle w:val="51"/>
              <w:adjustRightInd w:val="0"/>
              <w:snapToGrid w:val="0"/>
              <w:spacing w:before="0" w:beforeAutospacing="0" w:after="0" w:afterAutospacing="0" w:line="440" w:lineRule="exact"/>
              <w:jc w:val="center"/>
              <w:rPr>
                <w:rFonts w:hint="default" w:ascii="宋体" w:hAnsi="宋体"/>
                <w:szCs w:val="21"/>
                <w:vertAlign w:val="baseline"/>
                <w:lang w:val="en-US" w:eastAsia="zh-CN"/>
              </w:rPr>
            </w:pPr>
            <w:r>
              <w:rPr>
                <w:rFonts w:hint="eastAsia" w:ascii="宋体" w:hAnsi="宋体" w:eastAsia="宋体" w:cs="Times New Roman"/>
                <w:color w:val="auto"/>
                <w:kern w:val="2"/>
                <w:sz w:val="21"/>
                <w:szCs w:val="21"/>
                <w:lang w:val="en-US" w:eastAsia="zh-CN"/>
              </w:rPr>
              <w:t>1.5米床笠</w:t>
            </w:r>
          </w:p>
        </w:tc>
        <w:tc>
          <w:tcPr>
            <w:tcW w:w="1816" w:type="dxa"/>
            <w:vAlign w:val="center"/>
          </w:tcPr>
          <w:p>
            <w:pPr>
              <w:pStyle w:val="51"/>
              <w:adjustRightInd w:val="0"/>
              <w:snapToGrid w:val="0"/>
              <w:spacing w:before="0" w:beforeAutospacing="0" w:after="0" w:afterAutospacing="0" w:line="440" w:lineRule="exact"/>
              <w:jc w:val="center"/>
              <w:rPr>
                <w:rFonts w:hint="eastAsia" w:ascii="宋体" w:hAnsi="宋体"/>
                <w:szCs w:val="21"/>
                <w:vertAlign w:val="baseline"/>
                <w:lang w:val="en-US" w:eastAsia="zh-CN"/>
              </w:rPr>
            </w:pPr>
            <w:r>
              <w:rPr>
                <w:rFonts w:hint="eastAsia" w:ascii="宋体" w:hAnsi="宋体" w:eastAsia="宋体" w:cs="Times New Roman"/>
                <w:color w:val="auto"/>
                <w:kern w:val="2"/>
                <w:sz w:val="21"/>
                <w:szCs w:val="21"/>
                <w:lang w:val="en-US" w:eastAsia="zh-CN"/>
              </w:rPr>
              <w:t>155cm*208cm（±22cm）</w:t>
            </w:r>
          </w:p>
        </w:tc>
        <w:tc>
          <w:tcPr>
            <w:tcW w:w="1025"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张</w:t>
            </w:r>
          </w:p>
        </w:tc>
        <w:tc>
          <w:tcPr>
            <w:tcW w:w="1059"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300</w:t>
            </w:r>
          </w:p>
        </w:tc>
        <w:tc>
          <w:tcPr>
            <w:tcW w:w="1027"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eastAsia" w:ascii="宋体" w:hAnsi="宋体"/>
                <w:szCs w:val="21"/>
                <w:vertAlign w:val="baseline"/>
                <w:lang w:val="en-US" w:eastAsia="zh-CN"/>
              </w:rPr>
            </w:pPr>
          </w:p>
        </w:tc>
        <w:tc>
          <w:tcPr>
            <w:tcW w:w="1028"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eastAsia" w:ascii="宋体" w:hAnsi="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3</w:t>
            </w:r>
          </w:p>
        </w:tc>
        <w:tc>
          <w:tcPr>
            <w:tcW w:w="1901" w:type="dxa"/>
            <w:vAlign w:val="center"/>
          </w:tcPr>
          <w:p>
            <w:pPr>
              <w:pStyle w:val="51"/>
              <w:adjustRightInd w:val="0"/>
              <w:snapToGrid w:val="0"/>
              <w:spacing w:before="0" w:beforeAutospacing="0" w:after="0" w:afterAutospacing="0" w:line="440" w:lineRule="exact"/>
              <w:jc w:val="center"/>
              <w:rPr>
                <w:rFonts w:hint="default" w:ascii="宋体" w:hAnsi="宋体"/>
                <w:szCs w:val="21"/>
                <w:vertAlign w:val="baseline"/>
                <w:lang w:val="en-US" w:eastAsia="zh-CN"/>
              </w:rPr>
            </w:pPr>
            <w:r>
              <w:rPr>
                <w:rFonts w:hint="eastAsia" w:ascii="宋体" w:hAnsi="宋体" w:eastAsia="宋体" w:cs="Times New Roman"/>
                <w:color w:val="auto"/>
                <w:kern w:val="2"/>
                <w:sz w:val="21"/>
                <w:szCs w:val="21"/>
                <w:lang w:val="en-US" w:eastAsia="zh-CN"/>
              </w:rPr>
              <w:t>1.2米床笠</w:t>
            </w:r>
          </w:p>
        </w:tc>
        <w:tc>
          <w:tcPr>
            <w:tcW w:w="1816" w:type="dxa"/>
            <w:vAlign w:val="center"/>
          </w:tcPr>
          <w:p>
            <w:pPr>
              <w:pStyle w:val="51"/>
              <w:adjustRightInd w:val="0"/>
              <w:snapToGrid w:val="0"/>
              <w:spacing w:before="0" w:beforeAutospacing="0" w:after="0" w:afterAutospacing="0" w:line="440" w:lineRule="exact"/>
              <w:jc w:val="center"/>
              <w:rPr>
                <w:rFonts w:hint="eastAsia" w:ascii="宋体" w:hAnsi="宋体"/>
                <w:szCs w:val="21"/>
                <w:vertAlign w:val="baseline"/>
                <w:lang w:val="en-US" w:eastAsia="zh-CN"/>
              </w:rPr>
            </w:pPr>
            <w:r>
              <w:rPr>
                <w:rFonts w:hint="eastAsia" w:ascii="宋体" w:hAnsi="宋体" w:eastAsia="宋体" w:cs="Times New Roman"/>
                <w:color w:val="auto"/>
                <w:kern w:val="2"/>
                <w:sz w:val="21"/>
                <w:szCs w:val="21"/>
                <w:lang w:val="en-US" w:eastAsia="zh-CN"/>
              </w:rPr>
              <w:t>125cm*208cm（±22cm）</w:t>
            </w:r>
          </w:p>
        </w:tc>
        <w:tc>
          <w:tcPr>
            <w:tcW w:w="1025"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张</w:t>
            </w:r>
          </w:p>
        </w:tc>
        <w:tc>
          <w:tcPr>
            <w:tcW w:w="1059"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200</w:t>
            </w:r>
          </w:p>
        </w:tc>
        <w:tc>
          <w:tcPr>
            <w:tcW w:w="1027"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eastAsia" w:ascii="宋体" w:hAnsi="宋体"/>
                <w:szCs w:val="21"/>
                <w:vertAlign w:val="baseline"/>
                <w:lang w:val="en-US" w:eastAsia="zh-CN"/>
              </w:rPr>
            </w:pPr>
          </w:p>
        </w:tc>
        <w:tc>
          <w:tcPr>
            <w:tcW w:w="1028"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eastAsia" w:ascii="宋体" w:hAnsi="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4</w:t>
            </w:r>
          </w:p>
        </w:tc>
        <w:tc>
          <w:tcPr>
            <w:tcW w:w="1901" w:type="dxa"/>
            <w:vAlign w:val="center"/>
          </w:tcPr>
          <w:p>
            <w:pPr>
              <w:pStyle w:val="51"/>
              <w:adjustRightInd w:val="0"/>
              <w:snapToGrid w:val="0"/>
              <w:spacing w:before="0" w:beforeAutospacing="0" w:after="0" w:afterAutospacing="0" w:line="440" w:lineRule="exact"/>
              <w:jc w:val="center"/>
              <w:rPr>
                <w:rFonts w:hint="default" w:ascii="宋体" w:hAnsi="宋体"/>
                <w:szCs w:val="21"/>
                <w:vertAlign w:val="baseline"/>
                <w:lang w:val="en-US" w:eastAsia="zh-CN"/>
              </w:rPr>
            </w:pPr>
            <w:r>
              <w:rPr>
                <w:rFonts w:hint="eastAsia" w:ascii="宋体" w:hAnsi="宋体" w:eastAsia="宋体" w:cs="Times New Roman"/>
                <w:color w:val="auto"/>
                <w:kern w:val="2"/>
                <w:sz w:val="21"/>
                <w:szCs w:val="21"/>
                <w:lang w:val="en-US" w:eastAsia="zh-CN"/>
              </w:rPr>
              <w:t>1.5米床被套</w:t>
            </w:r>
          </w:p>
        </w:tc>
        <w:tc>
          <w:tcPr>
            <w:tcW w:w="1816" w:type="dxa"/>
            <w:vAlign w:val="center"/>
          </w:tcPr>
          <w:p>
            <w:pPr>
              <w:pStyle w:val="51"/>
              <w:adjustRightInd w:val="0"/>
              <w:snapToGrid w:val="0"/>
              <w:spacing w:before="0" w:beforeAutospacing="0" w:after="0" w:afterAutospacing="0" w:line="440" w:lineRule="exact"/>
              <w:jc w:val="center"/>
              <w:rPr>
                <w:rFonts w:hint="eastAsia" w:ascii="宋体" w:hAnsi="宋体" w:eastAsia="宋体" w:cs="宋体"/>
                <w:color w:val="000000"/>
                <w:kern w:val="2"/>
                <w:sz w:val="20"/>
                <w:szCs w:val="20"/>
                <w:lang w:val="en-US" w:eastAsia="zh-CN" w:bidi="ar-SA"/>
              </w:rPr>
            </w:pPr>
            <w:r>
              <w:rPr>
                <w:rFonts w:hint="eastAsia" w:ascii="宋体" w:hAnsi="宋体" w:eastAsia="宋体" w:cs="Times New Roman"/>
                <w:color w:val="auto"/>
                <w:kern w:val="2"/>
                <w:sz w:val="21"/>
                <w:szCs w:val="21"/>
                <w:lang w:val="en-US" w:eastAsia="zh-CN"/>
              </w:rPr>
              <w:t>210cm*240cm</w:t>
            </w:r>
            <w:r>
              <w:rPr>
                <w:rFonts w:hint="eastAsia" w:ascii="宋体" w:hAnsi="宋体" w:cs="Times New Roman"/>
                <w:color w:val="auto"/>
                <w:kern w:val="2"/>
                <w:sz w:val="21"/>
                <w:szCs w:val="21"/>
                <w:lang w:val="en-US" w:eastAsia="zh-CN"/>
              </w:rPr>
              <w:t>（±5%）</w:t>
            </w:r>
          </w:p>
        </w:tc>
        <w:tc>
          <w:tcPr>
            <w:tcW w:w="1025"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张</w:t>
            </w:r>
          </w:p>
        </w:tc>
        <w:tc>
          <w:tcPr>
            <w:tcW w:w="1059"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300</w:t>
            </w:r>
          </w:p>
        </w:tc>
        <w:tc>
          <w:tcPr>
            <w:tcW w:w="1027"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eastAsia" w:ascii="宋体" w:hAnsi="宋体"/>
                <w:szCs w:val="21"/>
                <w:vertAlign w:val="baseline"/>
                <w:lang w:val="en-US" w:eastAsia="zh-CN"/>
              </w:rPr>
            </w:pPr>
          </w:p>
        </w:tc>
        <w:tc>
          <w:tcPr>
            <w:tcW w:w="1028"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eastAsia" w:ascii="宋体" w:hAnsi="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6"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5</w:t>
            </w:r>
          </w:p>
        </w:tc>
        <w:tc>
          <w:tcPr>
            <w:tcW w:w="1901" w:type="dxa"/>
            <w:vAlign w:val="center"/>
          </w:tcPr>
          <w:p>
            <w:pPr>
              <w:pStyle w:val="51"/>
              <w:adjustRightInd w:val="0"/>
              <w:snapToGrid w:val="0"/>
              <w:spacing w:before="0" w:beforeAutospacing="0" w:after="0" w:afterAutospacing="0" w:line="440" w:lineRule="exact"/>
              <w:jc w:val="center"/>
              <w:rPr>
                <w:rFonts w:hint="default" w:ascii="宋体" w:hAnsi="宋体"/>
                <w:szCs w:val="21"/>
                <w:vertAlign w:val="baseline"/>
                <w:lang w:val="en-US" w:eastAsia="zh-CN"/>
              </w:rPr>
            </w:pPr>
            <w:r>
              <w:rPr>
                <w:rFonts w:hint="eastAsia" w:ascii="宋体" w:hAnsi="宋体" w:eastAsia="宋体" w:cs="Times New Roman"/>
                <w:color w:val="auto"/>
                <w:kern w:val="2"/>
                <w:sz w:val="21"/>
                <w:szCs w:val="21"/>
                <w:lang w:val="en-US" w:eastAsia="zh-CN"/>
              </w:rPr>
              <w:t>1.2米床被套</w:t>
            </w:r>
          </w:p>
        </w:tc>
        <w:tc>
          <w:tcPr>
            <w:tcW w:w="1816" w:type="dxa"/>
            <w:vAlign w:val="center"/>
          </w:tcPr>
          <w:p>
            <w:pPr>
              <w:pStyle w:val="51"/>
              <w:adjustRightInd w:val="0"/>
              <w:snapToGrid w:val="0"/>
              <w:spacing w:before="0" w:beforeAutospacing="0" w:after="0" w:afterAutospacing="0" w:line="440" w:lineRule="exact"/>
              <w:jc w:val="center"/>
              <w:rPr>
                <w:rFonts w:hint="eastAsia" w:ascii="宋体" w:hAnsi="宋体"/>
                <w:szCs w:val="21"/>
                <w:vertAlign w:val="baseline"/>
                <w:lang w:val="en-US" w:eastAsia="zh-CN"/>
              </w:rPr>
            </w:pPr>
            <w:r>
              <w:rPr>
                <w:rFonts w:hint="eastAsia" w:ascii="宋体" w:hAnsi="宋体" w:eastAsia="宋体" w:cs="Times New Roman"/>
                <w:color w:val="auto"/>
                <w:kern w:val="2"/>
                <w:sz w:val="21"/>
                <w:szCs w:val="21"/>
                <w:lang w:val="en-US" w:eastAsia="zh-CN"/>
              </w:rPr>
              <w:t>180cm*240cm</w:t>
            </w:r>
            <w:r>
              <w:rPr>
                <w:rFonts w:hint="eastAsia" w:ascii="宋体" w:hAnsi="宋体" w:cs="Times New Roman"/>
                <w:color w:val="auto"/>
                <w:kern w:val="2"/>
                <w:sz w:val="21"/>
                <w:szCs w:val="21"/>
                <w:lang w:val="en-US" w:eastAsia="zh-CN"/>
              </w:rPr>
              <w:t>（±5%）</w:t>
            </w:r>
          </w:p>
        </w:tc>
        <w:tc>
          <w:tcPr>
            <w:tcW w:w="1025"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张</w:t>
            </w:r>
          </w:p>
        </w:tc>
        <w:tc>
          <w:tcPr>
            <w:tcW w:w="1059"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200</w:t>
            </w:r>
          </w:p>
        </w:tc>
        <w:tc>
          <w:tcPr>
            <w:tcW w:w="1027"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eastAsia" w:ascii="宋体" w:hAnsi="宋体"/>
                <w:szCs w:val="21"/>
                <w:vertAlign w:val="baseline"/>
                <w:lang w:val="en-US" w:eastAsia="zh-CN"/>
              </w:rPr>
            </w:pPr>
          </w:p>
        </w:tc>
        <w:tc>
          <w:tcPr>
            <w:tcW w:w="1028"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eastAsia" w:ascii="宋体" w:hAnsi="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6</w:t>
            </w:r>
          </w:p>
        </w:tc>
        <w:tc>
          <w:tcPr>
            <w:tcW w:w="1901" w:type="dxa"/>
            <w:vAlign w:val="center"/>
          </w:tcPr>
          <w:p>
            <w:pPr>
              <w:pStyle w:val="51"/>
              <w:adjustRightInd w:val="0"/>
              <w:snapToGrid w:val="0"/>
              <w:spacing w:before="0" w:beforeAutospacing="0" w:after="0" w:afterAutospacing="0" w:line="440" w:lineRule="exact"/>
              <w:jc w:val="center"/>
              <w:rPr>
                <w:rFonts w:hint="default" w:ascii="宋体" w:hAnsi="宋体"/>
                <w:szCs w:val="21"/>
                <w:vertAlign w:val="baseline"/>
                <w:lang w:val="en-US" w:eastAsia="zh-CN"/>
              </w:rPr>
            </w:pPr>
            <w:r>
              <w:rPr>
                <w:rFonts w:hint="eastAsia" w:ascii="宋体" w:hAnsi="宋体" w:eastAsia="宋体" w:cs="Times New Roman"/>
                <w:color w:val="auto"/>
                <w:kern w:val="2"/>
                <w:sz w:val="21"/>
                <w:szCs w:val="21"/>
                <w:lang w:val="en-US" w:eastAsia="zh-CN"/>
              </w:rPr>
              <w:t>1.2米铁床床垫床笠</w:t>
            </w:r>
          </w:p>
        </w:tc>
        <w:tc>
          <w:tcPr>
            <w:tcW w:w="1816" w:type="dxa"/>
            <w:vAlign w:val="center"/>
          </w:tcPr>
          <w:p>
            <w:pPr>
              <w:pStyle w:val="51"/>
              <w:adjustRightInd w:val="0"/>
              <w:snapToGrid w:val="0"/>
              <w:spacing w:before="0" w:beforeAutospacing="0" w:after="0" w:afterAutospacing="0" w:line="440" w:lineRule="exact"/>
              <w:jc w:val="center"/>
              <w:rPr>
                <w:rFonts w:hint="default" w:ascii="宋体" w:hAnsi="宋体"/>
                <w:szCs w:val="21"/>
                <w:vertAlign w:val="baseline"/>
                <w:lang w:val="en-US" w:eastAsia="zh-CN"/>
              </w:rPr>
            </w:pPr>
            <w:r>
              <w:rPr>
                <w:rFonts w:hint="eastAsia" w:ascii="宋体" w:hAnsi="宋体" w:eastAsia="宋体" w:cs="Times New Roman"/>
                <w:color w:val="auto"/>
                <w:kern w:val="2"/>
                <w:sz w:val="21"/>
                <w:szCs w:val="21"/>
                <w:lang w:val="en-US" w:eastAsia="zh-CN"/>
              </w:rPr>
              <w:t>需上门测量</w:t>
            </w:r>
          </w:p>
        </w:tc>
        <w:tc>
          <w:tcPr>
            <w:tcW w:w="1025"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张</w:t>
            </w:r>
          </w:p>
        </w:tc>
        <w:tc>
          <w:tcPr>
            <w:tcW w:w="1059"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500</w:t>
            </w:r>
          </w:p>
        </w:tc>
        <w:tc>
          <w:tcPr>
            <w:tcW w:w="1027"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eastAsia" w:ascii="宋体" w:hAnsi="宋体"/>
                <w:szCs w:val="21"/>
                <w:vertAlign w:val="baseline"/>
                <w:lang w:val="en-US" w:eastAsia="zh-CN"/>
              </w:rPr>
            </w:pPr>
          </w:p>
        </w:tc>
        <w:tc>
          <w:tcPr>
            <w:tcW w:w="1028"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eastAsia" w:ascii="宋体" w:hAnsi="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4" w:type="dxa"/>
            <w:gridSpan w:val="6"/>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default" w:ascii="宋体" w:hAnsi="宋体"/>
                <w:szCs w:val="21"/>
                <w:vertAlign w:val="baseline"/>
                <w:lang w:val="en-US" w:eastAsia="zh-CN"/>
              </w:rPr>
            </w:pPr>
            <w:r>
              <w:rPr>
                <w:rFonts w:hint="eastAsia" w:ascii="宋体" w:hAnsi="宋体"/>
                <w:szCs w:val="21"/>
                <w:vertAlign w:val="baseline"/>
                <w:lang w:val="en-US" w:eastAsia="zh-CN"/>
              </w:rPr>
              <w:t>合计（元）</w:t>
            </w:r>
          </w:p>
        </w:tc>
        <w:tc>
          <w:tcPr>
            <w:tcW w:w="1028" w:type="dxa"/>
          </w:tcPr>
          <w:p>
            <w:pPr>
              <w:keepNext w:val="0"/>
              <w:keepLines w:val="0"/>
              <w:pageBreakBefore w:val="0"/>
              <w:widowControl w:val="0"/>
              <w:kinsoku/>
              <w:wordWrap/>
              <w:overflowPunct/>
              <w:topLinePunct w:val="0"/>
              <w:bidi w:val="0"/>
              <w:adjustRightInd w:val="0"/>
              <w:snapToGrid w:val="0"/>
              <w:spacing w:before="0" w:beforeLines="0" w:line="400" w:lineRule="exact"/>
              <w:jc w:val="center"/>
              <w:rPr>
                <w:rFonts w:hint="eastAsia" w:ascii="宋体" w:hAnsi="宋体"/>
                <w:szCs w:val="21"/>
                <w:vertAlign w:val="baseline"/>
                <w:lang w:val="en-US" w:eastAsia="zh-CN"/>
              </w:rPr>
            </w:pPr>
          </w:p>
        </w:tc>
      </w:tr>
    </w:tbl>
    <w:p>
      <w:pPr>
        <w:keepNext w:val="0"/>
        <w:keepLines w:val="0"/>
        <w:pageBreakBefore w:val="0"/>
        <w:widowControl w:val="0"/>
        <w:numPr>
          <w:ilvl w:val="-1"/>
          <w:numId w:val="0"/>
        </w:numPr>
        <w:kinsoku/>
        <w:wordWrap/>
        <w:overflowPunct/>
        <w:topLinePunct w:val="0"/>
        <w:bidi w:val="0"/>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szCs w:val="21"/>
          <w:lang w:val="en-US" w:eastAsia="zh-CN"/>
        </w:rPr>
        <w:t xml:space="preserve"> </w:t>
      </w:r>
    </w:p>
    <w:p>
      <w:pPr>
        <w:keepNext w:val="0"/>
        <w:keepLines w:val="0"/>
        <w:pageBreakBefore w:val="0"/>
        <w:widowControl w:val="0"/>
        <w:numPr>
          <w:ilvl w:val="0"/>
          <w:numId w:val="3"/>
        </w:numPr>
        <w:kinsoku/>
        <w:wordWrap/>
        <w:overflowPunct/>
        <w:topLinePunct w:val="0"/>
        <w:bidi w:val="0"/>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pPr>
        <w:keepNext w:val="0"/>
        <w:keepLines w:val="0"/>
        <w:pageBreakBefore w:val="0"/>
        <w:widowControl w:val="0"/>
        <w:kinsoku/>
        <w:wordWrap/>
        <w:overflowPunct/>
        <w:topLinePunct w:val="0"/>
        <w:bidi w:val="0"/>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keepNext w:val="0"/>
        <w:keepLines w:val="0"/>
        <w:pageBreakBefore w:val="0"/>
        <w:widowControl w:val="0"/>
        <w:kinsoku/>
        <w:wordWrap/>
        <w:overflowPunct/>
        <w:topLinePunct w:val="0"/>
        <w:bidi w:val="0"/>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keepNext w:val="0"/>
        <w:keepLines w:val="0"/>
        <w:pageBreakBefore w:val="0"/>
        <w:widowControl w:val="0"/>
        <w:kinsoku/>
        <w:wordWrap/>
        <w:overflowPunct/>
        <w:topLinePunct w:val="0"/>
        <w:bidi w:val="0"/>
        <w:adjustRightInd w:val="0"/>
        <w:snapToGrid w:val="0"/>
        <w:spacing w:before="0" w:beforeLines="0" w:line="400" w:lineRule="exact"/>
        <w:ind w:firstLine="0" w:firstLineChars="0"/>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rPr>
        <w:t>付款方式（按项目实际勾选填写）：</w:t>
      </w:r>
    </w:p>
    <w:p>
      <w:pPr>
        <w:keepNext w:val="0"/>
        <w:keepLines w:val="0"/>
        <w:pageBreakBefore w:val="0"/>
        <w:widowControl w:val="0"/>
        <w:kinsoku/>
        <w:wordWrap/>
        <w:overflowPunct/>
        <w:topLinePunct w:val="0"/>
        <w:bidi w:val="0"/>
        <w:snapToGrid w:val="0"/>
        <w:spacing w:beforeLines="0" w:line="400" w:lineRule="exact"/>
        <w:ind w:firstLine="630" w:firstLineChars="300"/>
      </w:pPr>
      <w:r>
        <w:rPr>
          <w:rFonts w:hint="eastAsia" w:ascii="宋体" w:hAnsi="宋体"/>
          <w:szCs w:val="21"/>
        </w:rPr>
        <w:sym w:font="Wingdings" w:char="00FE"/>
      </w:r>
      <w:r>
        <w:rPr>
          <w:rFonts w:hint="eastAsia" w:ascii="宋体" w:hAnsi="宋体"/>
          <w:szCs w:val="21"/>
        </w:rPr>
        <w:t>分期付款：</w:t>
      </w:r>
      <w:r>
        <w:rPr>
          <w:rFonts w:hint="eastAsia" w:ascii="宋体" w:hAnsi="宋体"/>
          <w:szCs w:val="21"/>
          <w:u w:val="single"/>
        </w:rPr>
        <w:t xml:space="preserve"> </w:t>
      </w:r>
      <w:r>
        <w:rPr>
          <w:rFonts w:hint="eastAsia" w:ascii="宋体" w:hAnsi="宋体"/>
          <w:szCs w:val="21"/>
          <w:u w:val="single"/>
          <w:lang w:val="en-US" w:eastAsia="zh-CN"/>
        </w:rPr>
        <w:t>签订合同后支付70%合同款（中标金额）作为备货备料款，带所有货物验收合格后凭相关材料支付剩余30%货款。</w:t>
      </w:r>
    </w:p>
    <w:p>
      <w:pPr>
        <w:keepNext w:val="0"/>
        <w:keepLines w:val="0"/>
        <w:pageBreakBefore w:val="0"/>
        <w:widowControl w:val="0"/>
        <w:numPr>
          <w:ilvl w:val="0"/>
          <w:numId w:val="3"/>
        </w:numPr>
        <w:kinsoku/>
        <w:wordWrap/>
        <w:overflowPunct/>
        <w:topLinePunct w:val="0"/>
        <w:bidi w:val="0"/>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pPr>
        <w:keepNext w:val="0"/>
        <w:keepLines w:val="0"/>
        <w:pageBreakBefore w:val="0"/>
        <w:widowControl w:val="0"/>
        <w:kinsoku/>
        <w:wordWrap/>
        <w:overflowPunct/>
        <w:topLinePunct w:val="0"/>
        <w:bidi w:val="0"/>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keepNext w:val="0"/>
        <w:keepLines w:val="0"/>
        <w:pageBreakBefore w:val="0"/>
        <w:widowControl w:val="0"/>
        <w:kinsoku/>
        <w:wordWrap/>
        <w:overflowPunct/>
        <w:topLinePunct w:val="0"/>
        <w:bidi w:val="0"/>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pPr>
        <w:keepNext w:val="0"/>
        <w:keepLines w:val="0"/>
        <w:pageBreakBefore w:val="0"/>
        <w:widowControl w:val="0"/>
        <w:kinsoku/>
        <w:wordWrap/>
        <w:overflowPunct/>
        <w:topLinePunct w:val="0"/>
        <w:bidi w:val="0"/>
        <w:adjustRightInd w:val="0"/>
        <w:snapToGrid w:val="0"/>
        <w:spacing w:before="0"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FE"/>
      </w:r>
      <w:r>
        <w:rPr>
          <w:rFonts w:hint="eastAsia" w:ascii="宋体" w:hAnsi="宋体" w:eastAsia="宋体" w:cs="宋体"/>
          <w:sz w:val="21"/>
          <w:szCs w:val="21"/>
          <w:lang w:eastAsia="zh-CN"/>
        </w:rPr>
        <w:t>否</w:t>
      </w:r>
    </w:p>
    <w:p>
      <w:pPr>
        <w:keepNext w:val="0"/>
        <w:keepLines w:val="0"/>
        <w:pageBreakBefore w:val="0"/>
        <w:widowControl w:val="0"/>
        <w:kinsoku/>
        <w:wordWrap/>
        <w:overflowPunct/>
        <w:topLinePunct w:val="0"/>
        <w:bidi w:val="0"/>
        <w:adjustRightInd w:val="0"/>
        <w:snapToGrid w:val="0"/>
        <w:spacing w:before="0" w:beforeLines="0" w:line="400" w:lineRule="exact"/>
        <w:ind w:firstLine="420" w:firstLineChars="200"/>
        <w:rPr>
          <w:rFonts w:hint="eastAsia" w:ascii="宋体" w:hAnsi="宋体" w:eastAsia="宋体" w:cs="宋体"/>
          <w:b w:val="0"/>
          <w:bCs/>
          <w:kern w:val="0"/>
          <w:sz w:val="21"/>
          <w:szCs w:val="21"/>
          <w:highlight w:val="none"/>
          <w:u w:val="single"/>
          <w:lang w:val="en-US" w:eastAsia="zh-CN" w:bidi="ar-SA"/>
        </w:rPr>
      </w:pPr>
      <w:r>
        <w:rPr>
          <w:rFonts w:hint="eastAsia" w:ascii="宋体" w:hAnsi="宋体" w:cs="宋体"/>
          <w:bCs/>
          <w:szCs w:val="21"/>
        </w:rPr>
        <w:t>（4）分期履行要求：</w:t>
      </w:r>
      <w:r>
        <w:rPr>
          <w:rFonts w:hint="eastAsia" w:ascii="宋体" w:hAnsi="宋体" w:eastAsia="宋体" w:cs="宋体"/>
          <w:b w:val="0"/>
          <w:bCs/>
          <w:kern w:val="0"/>
          <w:sz w:val="21"/>
          <w:szCs w:val="21"/>
          <w:highlight w:val="none"/>
          <w:u w:val="single"/>
          <w:lang w:val="en-US" w:eastAsia="zh-CN" w:bidi="ar-SA"/>
        </w:rPr>
        <w:t>签订合同后，中标供应商按采购单位要求</w:t>
      </w:r>
      <w:r>
        <w:rPr>
          <w:rFonts w:hint="eastAsia" w:cs="宋体"/>
          <w:b w:val="0"/>
          <w:bCs/>
          <w:kern w:val="0"/>
          <w:sz w:val="21"/>
          <w:szCs w:val="21"/>
          <w:highlight w:val="none"/>
          <w:u w:val="single"/>
          <w:lang w:val="en-US" w:eastAsia="zh-CN" w:bidi="ar-SA"/>
        </w:rPr>
        <w:t>一次性</w:t>
      </w:r>
      <w:r>
        <w:rPr>
          <w:rFonts w:hint="eastAsia" w:ascii="宋体" w:hAnsi="宋体" w:eastAsia="宋体" w:cs="宋体"/>
          <w:b w:val="0"/>
          <w:bCs/>
          <w:kern w:val="0"/>
          <w:sz w:val="21"/>
          <w:szCs w:val="21"/>
          <w:highlight w:val="none"/>
          <w:u w:val="single"/>
          <w:lang w:val="en-US" w:eastAsia="zh-CN" w:bidi="ar-SA"/>
        </w:rPr>
        <w:t>供货，供应商接到供货通知后，必须在</w:t>
      </w:r>
      <w:r>
        <w:rPr>
          <w:rFonts w:hint="eastAsia" w:cs="宋体"/>
          <w:b w:val="0"/>
          <w:bCs/>
          <w:kern w:val="0"/>
          <w:sz w:val="21"/>
          <w:szCs w:val="21"/>
          <w:highlight w:val="none"/>
          <w:u w:val="single"/>
          <w:lang w:val="en-US" w:eastAsia="zh-CN" w:bidi="ar-SA"/>
        </w:rPr>
        <w:t>60天</w:t>
      </w:r>
      <w:r>
        <w:rPr>
          <w:rFonts w:hint="eastAsia" w:ascii="宋体" w:hAnsi="宋体" w:eastAsia="宋体" w:cs="宋体"/>
          <w:b w:val="0"/>
          <w:bCs/>
          <w:kern w:val="0"/>
          <w:sz w:val="21"/>
          <w:szCs w:val="21"/>
          <w:highlight w:val="none"/>
          <w:u w:val="single"/>
          <w:lang w:val="en-US" w:eastAsia="zh-CN" w:bidi="ar-SA"/>
        </w:rPr>
        <w:t>内将货物全部送至采购人指定地点。</w:t>
      </w:r>
    </w:p>
    <w:p>
      <w:pPr>
        <w:keepNext w:val="0"/>
        <w:keepLines w:val="0"/>
        <w:pageBreakBefore w:val="0"/>
        <w:widowControl w:val="0"/>
        <w:numPr>
          <w:ilvl w:val="0"/>
          <w:numId w:val="3"/>
        </w:numPr>
        <w:kinsoku/>
        <w:wordWrap/>
        <w:overflowPunct/>
        <w:topLinePunct w:val="0"/>
        <w:bidi w:val="0"/>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pPr>
        <w:keepNext w:val="0"/>
        <w:keepLines w:val="0"/>
        <w:pageBreakBefore w:val="0"/>
        <w:widowControl w:val="0"/>
        <w:numPr>
          <w:ilvl w:val="0"/>
          <w:numId w:val="5"/>
        </w:numPr>
        <w:kinsoku/>
        <w:wordWrap/>
        <w:overflowPunct/>
        <w:topLinePunct w:val="0"/>
        <w:bidi w:val="0"/>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FE"/>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pPr>
        <w:keepNext w:val="0"/>
        <w:keepLines w:val="0"/>
        <w:pageBreakBefore w:val="0"/>
        <w:widowControl w:val="0"/>
        <w:numPr>
          <w:ilvl w:val="0"/>
          <w:numId w:val="0"/>
        </w:numPr>
        <w:kinsoku/>
        <w:wordWrap/>
        <w:overflowPunct/>
        <w:topLinePunct w:val="0"/>
        <w:bidi w:val="0"/>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r>
        <w:rPr>
          <w:rFonts w:hint="eastAsia" w:ascii="宋体" w:hAnsi="宋体"/>
          <w:bCs/>
          <w:szCs w:val="21"/>
          <w:u w:val="single"/>
          <w:lang w:val="en-US" w:eastAsia="zh-CN"/>
        </w:rPr>
        <w:t>深圳市公安局警察机动训练支队</w:t>
      </w:r>
      <w:r>
        <w:rPr>
          <w:rFonts w:hint="eastAsia" w:ascii="宋体" w:hAnsi="宋体"/>
          <w:bCs/>
          <w:szCs w:val="21"/>
          <w:u w:val="single"/>
        </w:rPr>
        <w:t xml:space="preserve">   </w:t>
      </w:r>
    </w:p>
    <w:p>
      <w:pPr>
        <w:keepNext w:val="0"/>
        <w:keepLines w:val="0"/>
        <w:pageBreakBefore w:val="0"/>
        <w:widowControl w:val="0"/>
        <w:kinsoku/>
        <w:wordWrap/>
        <w:overflowPunct/>
        <w:topLinePunct w:val="0"/>
        <w:bidi w:val="0"/>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FE"/>
      </w:r>
      <w:r>
        <w:rPr>
          <w:rFonts w:hint="eastAsia" w:ascii="宋体" w:hAnsi="宋体"/>
          <w:bCs/>
          <w:szCs w:val="21"/>
        </w:rPr>
        <w:t>否</w:t>
      </w:r>
    </w:p>
    <w:p>
      <w:pPr>
        <w:keepNext w:val="0"/>
        <w:keepLines w:val="0"/>
        <w:pageBreakBefore w:val="0"/>
        <w:widowControl w:val="0"/>
        <w:kinsoku/>
        <w:wordWrap/>
        <w:overflowPunct/>
        <w:topLinePunct w:val="0"/>
        <w:bidi w:val="0"/>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FE"/>
      </w:r>
      <w:r>
        <w:rPr>
          <w:rFonts w:hint="eastAsia" w:ascii="宋体" w:hAnsi="宋体"/>
          <w:bCs/>
          <w:szCs w:val="21"/>
        </w:rPr>
        <w:t>否</w:t>
      </w:r>
    </w:p>
    <w:p>
      <w:pPr>
        <w:keepNext w:val="0"/>
        <w:keepLines w:val="0"/>
        <w:pageBreakBefore w:val="0"/>
        <w:widowControl w:val="0"/>
        <w:kinsoku/>
        <w:wordWrap/>
        <w:overflowPunct/>
        <w:topLinePunct w:val="0"/>
        <w:bidi w:val="0"/>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FE"/>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pPr>
        <w:keepNext w:val="0"/>
        <w:keepLines w:val="0"/>
        <w:pageBreakBefore w:val="0"/>
        <w:widowControl w:val="0"/>
        <w:kinsoku/>
        <w:wordWrap/>
        <w:overflowPunct/>
        <w:topLinePunct w:val="0"/>
        <w:bidi w:val="0"/>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FE"/>
      </w:r>
      <w:r>
        <w:rPr>
          <w:rFonts w:hint="eastAsia" w:ascii="宋体" w:hAnsi="宋体"/>
          <w:bCs/>
          <w:szCs w:val="21"/>
        </w:rPr>
        <w:t>否</w:t>
      </w:r>
    </w:p>
    <w:p>
      <w:pPr>
        <w:keepNext w:val="0"/>
        <w:keepLines w:val="0"/>
        <w:pageBreakBefore w:val="0"/>
        <w:widowControl w:val="0"/>
        <w:kinsoku/>
        <w:wordWrap/>
        <w:overflowPunct/>
        <w:topLinePunct w:val="0"/>
        <w:bidi w:val="0"/>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FE"/>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1%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pPr>
        <w:keepNext w:val="0"/>
        <w:keepLines w:val="0"/>
        <w:pageBreakBefore w:val="0"/>
        <w:widowControl w:val="0"/>
        <w:kinsoku/>
        <w:wordWrap/>
        <w:overflowPunct/>
        <w:topLinePunct w:val="0"/>
        <w:bidi w:val="0"/>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w:t>
      </w:r>
      <w:r>
        <w:rPr>
          <w:rFonts w:hint="eastAsia" w:ascii="宋体" w:hAnsi="宋体"/>
          <w:bCs/>
          <w:szCs w:val="21"/>
          <w:u w:val="single"/>
          <w:lang w:val="en-US" w:eastAsia="zh-CN"/>
        </w:rPr>
        <w:t>所有货物到货之日起/</w:t>
      </w:r>
      <w:r>
        <w:rPr>
          <w:rFonts w:hint="eastAsia" w:ascii="宋体" w:hAnsi="宋体"/>
          <w:bCs/>
          <w:szCs w:val="21"/>
          <w:u w:val="single"/>
        </w:rPr>
        <w:t xml:space="preserve">供应商提出验收申请之日起 </w:t>
      </w:r>
      <w:r>
        <w:rPr>
          <w:rFonts w:hint="eastAsia" w:ascii="宋体" w:hAnsi="宋体"/>
          <w:bCs/>
          <w:szCs w:val="21"/>
          <w:u w:val="single"/>
          <w:lang w:val="en-US" w:eastAsia="zh-CN"/>
        </w:rPr>
        <w:t>7</w:t>
      </w:r>
      <w:r>
        <w:rPr>
          <w:rFonts w:hint="eastAsia" w:ascii="宋体" w:hAnsi="宋体"/>
          <w:bCs/>
          <w:szCs w:val="21"/>
          <w:u w:val="single"/>
        </w:rPr>
        <w:t>日内组织验收）</w:t>
      </w:r>
      <w:r>
        <w:rPr>
          <w:rFonts w:hint="eastAsia" w:ascii="宋体" w:hAnsi="宋体"/>
          <w:bCs/>
          <w:szCs w:val="21"/>
          <w:u w:val="single"/>
          <w:lang w:val="en-US" w:eastAsia="zh-CN"/>
        </w:rPr>
        <w:t xml:space="preserve"> </w:t>
      </w:r>
    </w:p>
    <w:p>
      <w:pPr>
        <w:keepNext w:val="0"/>
        <w:keepLines w:val="0"/>
        <w:pageBreakBefore w:val="0"/>
        <w:widowControl w:val="0"/>
        <w:kinsoku/>
        <w:wordWrap/>
        <w:overflowPunct/>
        <w:topLinePunct w:val="0"/>
        <w:bidi w:val="0"/>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FE"/>
      </w:r>
      <w:r>
        <w:rPr>
          <w:rFonts w:hint="eastAsia" w:ascii="宋体" w:hAnsi="宋体"/>
          <w:bCs/>
          <w:szCs w:val="21"/>
        </w:rPr>
        <w:t xml:space="preserve">一次性验收         </w:t>
      </w:r>
    </w:p>
    <w:p>
      <w:pPr>
        <w:keepNext w:val="0"/>
        <w:keepLines w:val="0"/>
        <w:pageBreakBefore w:val="0"/>
        <w:widowControl w:val="0"/>
        <w:kinsoku/>
        <w:wordWrap/>
        <w:overflowPunct/>
        <w:topLinePunct w:val="0"/>
        <w:bidi w:val="0"/>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w:t>
      </w:r>
      <w:r>
        <w:rPr>
          <w:rFonts w:hint="eastAsia" w:ascii="宋体" w:hAnsi="宋体"/>
          <w:bCs/>
          <w:szCs w:val="21"/>
          <w:lang w:val="en-US" w:eastAsia="zh-CN"/>
        </w:rPr>
        <w:t>4</w:t>
      </w:r>
      <w:r>
        <w:rPr>
          <w:rFonts w:hint="eastAsia" w:ascii="宋体" w:hAnsi="宋体"/>
          <w:bCs/>
          <w:szCs w:val="21"/>
        </w:rPr>
        <w:t>）履约验收标准：</w:t>
      </w:r>
      <w:r>
        <w:rPr>
          <w:rFonts w:hint="eastAsia" w:ascii="宋体" w:hAnsi="宋体"/>
          <w:bCs/>
          <w:szCs w:val="21"/>
          <w:u w:val="single"/>
        </w:rPr>
        <w:t xml:space="preserve">                                         </w:t>
      </w:r>
    </w:p>
    <w:p>
      <w:pPr>
        <w:pStyle w:val="28"/>
        <w:keepNext w:val="0"/>
        <w:keepLines w:val="0"/>
        <w:pageBreakBefore w:val="0"/>
        <w:widowControl w:val="0"/>
        <w:kinsoku/>
        <w:wordWrap/>
        <w:overflowPunct/>
        <w:topLinePunct w:val="0"/>
        <w:bidi w:val="0"/>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5</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FE"/>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pPr>
        <w:keepNext w:val="0"/>
        <w:keepLines w:val="0"/>
        <w:pageBreakBefore w:val="0"/>
        <w:widowControl w:val="0"/>
        <w:kinsoku/>
        <w:wordWrap/>
        <w:overflowPunct/>
        <w:topLinePunct w:val="0"/>
        <w:bidi w:val="0"/>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pPr>
        <w:keepNext w:val="0"/>
        <w:keepLines w:val="0"/>
        <w:pageBreakBefore w:val="0"/>
        <w:widowControl w:val="0"/>
        <w:kinsoku/>
        <w:wordWrap/>
        <w:overflowPunct/>
        <w:topLinePunct w:val="0"/>
        <w:bidi w:val="0"/>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pPr>
        <w:keepNext w:val="0"/>
        <w:keepLines w:val="0"/>
        <w:pageBreakBefore w:val="0"/>
        <w:widowControl w:val="0"/>
        <w:kinsoku/>
        <w:wordWrap/>
        <w:overflowPunct/>
        <w:topLinePunct w:val="0"/>
        <w:bidi w:val="0"/>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pPr>
        <w:keepNext w:val="0"/>
        <w:keepLines w:val="0"/>
        <w:pageBreakBefore w:val="0"/>
        <w:widowControl w:val="0"/>
        <w:kinsoku/>
        <w:wordWrap/>
        <w:overflowPunct/>
        <w:topLinePunct w:val="0"/>
        <w:bidi w:val="0"/>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pPr>
        <w:keepNext w:val="0"/>
        <w:keepLines w:val="0"/>
        <w:pageBreakBefore w:val="0"/>
        <w:widowControl w:val="0"/>
        <w:kinsoku/>
        <w:wordWrap/>
        <w:overflowPunct/>
        <w:topLinePunct w:val="0"/>
        <w:bidi w:val="0"/>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pPr>
        <w:keepNext w:val="0"/>
        <w:keepLines w:val="0"/>
        <w:pageBreakBefore w:val="0"/>
        <w:widowControl w:val="0"/>
        <w:kinsoku/>
        <w:wordWrap/>
        <w:overflowPunct/>
        <w:topLinePunct w:val="0"/>
        <w:bidi w:val="0"/>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pPr>
        <w:keepNext w:val="0"/>
        <w:keepLines w:val="0"/>
        <w:pageBreakBefore w:val="0"/>
        <w:widowControl w:val="0"/>
        <w:kinsoku/>
        <w:wordWrap/>
        <w:overflowPunct/>
        <w:topLinePunct w:val="0"/>
        <w:bidi w:val="0"/>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pPr>
        <w:keepNext w:val="0"/>
        <w:keepLines w:val="0"/>
        <w:pageBreakBefore w:val="0"/>
        <w:widowControl w:val="0"/>
        <w:kinsoku/>
        <w:wordWrap/>
        <w:overflowPunct/>
        <w:topLinePunct w:val="0"/>
        <w:bidi w:val="0"/>
        <w:adjustRightInd w:val="0"/>
        <w:snapToGrid w:val="0"/>
        <w:spacing w:before="0" w:beforeLines="0" w:line="400" w:lineRule="exact"/>
        <w:ind w:firstLine="420" w:firstLineChars="200"/>
        <w:rPr>
          <w:rFonts w:hint="default" w:ascii="宋体" w:hAnsi="宋体" w:eastAsia="宋体"/>
          <w:szCs w:val="21"/>
          <w:lang w:val="en-US" w:eastAsia="zh-CN"/>
        </w:rPr>
      </w:pPr>
      <w:r>
        <w:rPr>
          <w:rFonts w:hint="eastAsia" w:ascii="宋体" w:hAnsi="宋体"/>
          <w:szCs w:val="21"/>
        </w:rPr>
        <w:t>（7）有关技术文件，</w:t>
      </w:r>
      <w:r>
        <w:rPr>
          <w:rFonts w:hint="eastAsia" w:ascii="宋体" w:hAnsi="宋体"/>
          <w:szCs w:val="21"/>
          <w:lang w:val="en-US" w:eastAsia="zh-CN"/>
        </w:rPr>
        <w:t>检测报告</w:t>
      </w:r>
    </w:p>
    <w:p>
      <w:pPr>
        <w:pStyle w:val="28"/>
        <w:keepNext w:val="0"/>
        <w:keepLines w:val="0"/>
        <w:pageBreakBefore w:val="0"/>
        <w:widowControl w:val="0"/>
        <w:kinsoku/>
        <w:wordWrap/>
        <w:overflowPunct/>
        <w:topLinePunct w:val="0"/>
        <w:bidi w:val="0"/>
        <w:spacing w:beforeLines="0"/>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pPr>
        <w:keepNext w:val="0"/>
        <w:keepLines w:val="0"/>
        <w:pageBreakBefore w:val="0"/>
        <w:widowControl w:val="0"/>
        <w:kinsoku/>
        <w:wordWrap/>
        <w:overflowPunct/>
        <w:topLinePunct w:val="0"/>
        <w:bidi w:val="0"/>
        <w:spacing w:line="360" w:lineRule="auto"/>
        <w:ind w:firstLine="422" w:firstLineChars="200"/>
        <w:jc w:val="left"/>
        <w:rPr>
          <w:rFonts w:asciiTheme="minorEastAsia" w:hAnsiTheme="minorEastAsia"/>
          <w:b/>
          <w:szCs w:val="21"/>
        </w:rPr>
      </w:pPr>
      <w:r>
        <w:rPr>
          <w:rFonts w:hint="eastAsia" w:asciiTheme="minorEastAsia" w:hAnsiTheme="minorEastAsia"/>
          <w:b/>
          <w:szCs w:val="21"/>
          <w:lang w:val="en-US" w:eastAsia="zh-CN"/>
        </w:rPr>
        <w:t>5.</w:t>
      </w:r>
      <w:r>
        <w:rPr>
          <w:rFonts w:hint="eastAsia" w:asciiTheme="minorEastAsia" w:hAnsiTheme="minorEastAsia"/>
          <w:b/>
          <w:szCs w:val="21"/>
        </w:rPr>
        <w:t>质量标准和要求</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hint="eastAsia" w:asciiTheme="minorEastAsia" w:hAnsiTheme="minorEastAsia"/>
          <w:szCs w:val="21"/>
          <w:lang w:val="en-US" w:eastAsia="zh-CN"/>
        </w:rPr>
        <w:t>5</w:t>
      </w:r>
      <w:r>
        <w:rPr>
          <w:rFonts w:hint="eastAsia" w:asciiTheme="minorEastAsia" w:hAnsiTheme="minorEastAsia"/>
          <w:szCs w:val="21"/>
        </w:rPr>
        <w:t>.1乙方所提供的货物质量标准按照国家标准或者行业标准或者企业标准明确。没有国家标准、行业标准或企业标准的，按照通常标准或者符合合同目的的特定标准确定。</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hint="eastAsia" w:asciiTheme="minorEastAsia" w:hAnsiTheme="minorEastAsia"/>
          <w:szCs w:val="21"/>
          <w:lang w:val="en-US" w:eastAsia="zh-CN"/>
        </w:rPr>
        <w:t>5</w:t>
      </w:r>
      <w:r>
        <w:rPr>
          <w:rFonts w:hint="eastAsia" w:asciiTheme="minorEastAsia" w:hAnsiTheme="minorEastAsia"/>
          <w:szCs w:val="21"/>
        </w:rPr>
        <w:t>.2乙方应保证货物是全新、未使用过的原装合格正品，并完全符合甲方要求的质量、规格的要求。</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hint="eastAsia" w:asciiTheme="minorEastAsia" w:hAnsiTheme="minorEastAsia"/>
          <w:szCs w:val="21"/>
          <w:lang w:val="en-US" w:eastAsia="zh-CN"/>
        </w:rPr>
        <w:t>5.</w:t>
      </w:r>
      <w:r>
        <w:rPr>
          <w:rFonts w:asciiTheme="minorEastAsia" w:hAnsiTheme="minorEastAsia"/>
          <w:szCs w:val="21"/>
        </w:rPr>
        <w:t>3乙方保证交货时一并提供货物的质量合格凭证或</w:t>
      </w:r>
      <w:r>
        <w:rPr>
          <w:rFonts w:hint="eastAsia" w:asciiTheme="minorEastAsia" w:hAnsiTheme="minorEastAsia"/>
          <w:szCs w:val="21"/>
          <w:lang w:val="en-US" w:eastAsia="zh-CN"/>
        </w:rPr>
        <w:t>相关</w:t>
      </w:r>
      <w:r>
        <w:rPr>
          <w:rFonts w:asciiTheme="minorEastAsia" w:hAnsiTheme="minorEastAsia"/>
          <w:szCs w:val="21"/>
        </w:rPr>
        <w:t>文件。</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4.4乙方所提供的全部货物均应按照标准保护措施进行包装，包装应适用于远距离运输、防潮、防野蛮装卸等要求，以确保货物安全无损抵运指定交货地点。</w:t>
      </w:r>
    </w:p>
    <w:p>
      <w:pPr>
        <w:keepNext w:val="0"/>
        <w:keepLines w:val="0"/>
        <w:pageBreakBefore w:val="0"/>
        <w:widowControl w:val="0"/>
        <w:kinsoku/>
        <w:wordWrap/>
        <w:overflowPunct/>
        <w:topLinePunct w:val="0"/>
        <w:bidi w:val="0"/>
        <w:spacing w:line="360" w:lineRule="auto"/>
        <w:ind w:firstLine="422" w:firstLineChars="200"/>
        <w:jc w:val="left"/>
        <w:rPr>
          <w:rFonts w:asciiTheme="minorEastAsia" w:hAnsiTheme="minorEastAsia"/>
          <w:b/>
          <w:szCs w:val="21"/>
        </w:rPr>
      </w:pPr>
      <w:r>
        <w:rPr>
          <w:rFonts w:hint="eastAsia" w:asciiTheme="minorEastAsia" w:hAnsiTheme="minorEastAsia"/>
          <w:b/>
          <w:szCs w:val="21"/>
          <w:lang w:val="en-US" w:eastAsia="zh-CN"/>
        </w:rPr>
        <w:t>6.</w:t>
      </w:r>
      <w:r>
        <w:rPr>
          <w:rFonts w:hint="eastAsia" w:asciiTheme="minorEastAsia" w:hAnsiTheme="minorEastAsia"/>
          <w:b/>
          <w:szCs w:val="21"/>
        </w:rPr>
        <w:t>权利保证</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asciiTheme="minorEastAsia" w:hAnsiTheme="minor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keepNext w:val="0"/>
        <w:keepLines w:val="0"/>
        <w:pageBreakBefore w:val="0"/>
        <w:widowControl w:val="0"/>
        <w:kinsoku/>
        <w:wordWrap/>
        <w:overflowPunct/>
        <w:topLinePunct w:val="0"/>
        <w:bidi w:val="0"/>
        <w:spacing w:line="360" w:lineRule="auto"/>
        <w:ind w:firstLine="422" w:firstLineChars="200"/>
        <w:jc w:val="left"/>
        <w:rPr>
          <w:rFonts w:asciiTheme="minorEastAsia" w:hAnsiTheme="minorEastAsia"/>
          <w:b/>
          <w:szCs w:val="21"/>
        </w:rPr>
      </w:pPr>
      <w:r>
        <w:rPr>
          <w:rFonts w:hint="eastAsia" w:asciiTheme="minorEastAsia" w:hAnsiTheme="minorEastAsia"/>
          <w:b/>
          <w:szCs w:val="21"/>
          <w:lang w:val="en-US" w:eastAsia="zh-CN"/>
        </w:rPr>
        <w:t>7.</w:t>
      </w:r>
      <w:r>
        <w:rPr>
          <w:rFonts w:hint="eastAsia" w:asciiTheme="minorEastAsia" w:hAnsiTheme="minorEastAsia"/>
          <w:b/>
          <w:szCs w:val="21"/>
        </w:rPr>
        <w:t>质量保障</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hint="eastAsia" w:asciiTheme="minorEastAsia" w:hAnsiTheme="minorEastAsia"/>
          <w:szCs w:val="21"/>
          <w:lang w:val="en-US" w:eastAsia="zh-CN"/>
        </w:rPr>
        <w:t>7</w:t>
      </w:r>
      <w:r>
        <w:rPr>
          <w:rFonts w:asciiTheme="minorEastAsia" w:hAnsiTheme="minorEastAsia"/>
          <w:szCs w:val="21"/>
        </w:rPr>
        <w:t>.1乙方应保证其提供的货物是全新的，未使用过的，并且完全符合合同规定的质量、规格和性能要求。</w:t>
      </w:r>
      <w:r>
        <w:rPr>
          <w:rFonts w:hint="eastAsia" w:asciiTheme="minorEastAsia" w:hAnsiTheme="minorEastAsia"/>
          <w:szCs w:val="21"/>
          <w:lang w:val="en-US" w:eastAsia="zh-CN"/>
        </w:rPr>
        <w:t>7</w:t>
      </w:r>
      <w:r>
        <w:rPr>
          <w:rFonts w:asciiTheme="minorEastAsia" w:hAnsiTheme="minorEastAsia"/>
          <w:szCs w:val="21"/>
        </w:rPr>
        <w:t>在货物最终交付验收后的质量保证期限内，乙方应对由于设计、工艺或材料的缺陷而产生的</w:t>
      </w:r>
      <w:r>
        <w:rPr>
          <w:rFonts w:hint="eastAsia" w:asciiTheme="minorEastAsia" w:hAnsiTheme="minorEastAsia"/>
          <w:szCs w:val="21"/>
          <w:lang w:val="en-US" w:eastAsia="zh-CN"/>
        </w:rPr>
        <w:t>售后问题</w:t>
      </w:r>
      <w:r>
        <w:rPr>
          <w:rFonts w:asciiTheme="minorEastAsia" w:hAnsiTheme="minorEastAsia"/>
          <w:szCs w:val="21"/>
        </w:rPr>
        <w:t>承担责任。</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hint="eastAsia" w:asciiTheme="minorEastAsia" w:hAnsiTheme="minorEastAsia"/>
          <w:szCs w:val="21"/>
          <w:lang w:val="en-US" w:eastAsia="zh-CN"/>
        </w:rPr>
        <w:t>7</w:t>
      </w:r>
      <w:r>
        <w:rPr>
          <w:rFonts w:asciiTheme="minorEastAsia" w:hAnsiTheme="minorEastAsia"/>
          <w:szCs w:val="21"/>
        </w:rPr>
        <w:t>.2在质量保证期限内，如果货物的质量或规格与合同不符，或者证实货物存在缺陷的，包括潜在的缺陷或者使用不符合要求的材料等，甲方可根据本合同追究乙方相应违约责任。</w:t>
      </w:r>
    </w:p>
    <w:p>
      <w:pPr>
        <w:keepNext w:val="0"/>
        <w:keepLines w:val="0"/>
        <w:pageBreakBefore w:val="0"/>
        <w:widowControl w:val="0"/>
        <w:kinsoku/>
        <w:wordWrap/>
        <w:overflowPunct/>
        <w:topLinePunct w:val="0"/>
        <w:bidi w:val="0"/>
        <w:spacing w:line="360" w:lineRule="auto"/>
        <w:ind w:firstLine="422" w:firstLineChars="200"/>
        <w:jc w:val="left"/>
        <w:rPr>
          <w:rFonts w:asciiTheme="minorEastAsia" w:hAnsiTheme="minorEastAsia"/>
          <w:b/>
          <w:szCs w:val="21"/>
        </w:rPr>
      </w:pPr>
      <w:r>
        <w:rPr>
          <w:rFonts w:hint="eastAsia" w:asciiTheme="minorEastAsia" w:hAnsiTheme="minorEastAsia"/>
          <w:b/>
          <w:szCs w:val="21"/>
          <w:lang w:val="en-US" w:eastAsia="zh-CN"/>
        </w:rPr>
        <w:t>8.</w:t>
      </w:r>
      <w:r>
        <w:rPr>
          <w:rFonts w:hint="eastAsia" w:asciiTheme="minorEastAsia" w:hAnsiTheme="minorEastAsia"/>
          <w:b/>
          <w:szCs w:val="21"/>
        </w:rPr>
        <w:t>交货和验收</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hint="eastAsia" w:asciiTheme="minorEastAsia" w:hAnsiTheme="minorEastAsia"/>
          <w:szCs w:val="21"/>
          <w:lang w:val="en-US" w:eastAsia="zh-CN"/>
        </w:rPr>
        <w:t>8</w:t>
      </w:r>
      <w:r>
        <w:rPr>
          <w:rFonts w:asciiTheme="minorEastAsia" w:hAnsiTheme="minorEastAsia"/>
          <w:szCs w:val="21"/>
        </w:rPr>
        <w:t>.1乙方应按照本合同或招投标文件规定的时间和方式向甲方交付货物，交货地点由甲方指定。因交货产生的费用由乙方自行承担。</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hint="eastAsia" w:asciiTheme="minorEastAsia" w:hAnsiTheme="minorEastAsia"/>
          <w:szCs w:val="21"/>
          <w:lang w:val="en-US" w:eastAsia="zh-CN"/>
        </w:rPr>
        <w:t>8</w:t>
      </w:r>
      <w:r>
        <w:rPr>
          <w:rFonts w:asciiTheme="minorEastAsia" w:hAnsiTheme="minorEastAsia"/>
          <w:szCs w:val="21"/>
        </w:rPr>
        <w:t>.2乙方交付的货物应当完全符合招投标文件所规定的货物、数量、质量和规格要求。乙方提供的货物不符合招投标文件和合同规定的，甲方有权拒收货物，由此引起的风险，由乙方承担。</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hint="eastAsia" w:asciiTheme="minorEastAsia" w:hAnsiTheme="minorEastAsia"/>
          <w:szCs w:val="21"/>
          <w:lang w:val="en-US" w:eastAsia="zh-CN"/>
        </w:rPr>
        <w:t>8</w:t>
      </w:r>
      <w:r>
        <w:rPr>
          <w:rFonts w:asciiTheme="minorEastAsia" w:hAnsiTheme="minorEastAsia"/>
          <w:szCs w:val="21"/>
        </w:rPr>
        <w:t>.3甲方应当在到货后的</w:t>
      </w:r>
      <w:r>
        <w:rPr>
          <w:rFonts w:asciiTheme="minorEastAsia" w:hAnsiTheme="minorEastAsia"/>
          <w:szCs w:val="21"/>
          <w:u w:val="single"/>
        </w:rPr>
        <w:t xml:space="preserve"> </w:t>
      </w:r>
      <w:r>
        <w:rPr>
          <w:rFonts w:hint="eastAsia" w:asciiTheme="minorEastAsia" w:hAnsiTheme="minorEastAsia"/>
          <w:szCs w:val="21"/>
          <w:u w:val="single"/>
          <w:lang w:val="en-US" w:eastAsia="zh-CN"/>
        </w:rPr>
        <w:t>7</w:t>
      </w:r>
      <w:r>
        <w:rPr>
          <w:rFonts w:asciiTheme="minorEastAsia" w:hAnsiTheme="minorEastAsia"/>
          <w:szCs w:val="21"/>
          <w:u w:val="single"/>
        </w:rPr>
        <w:t xml:space="preserve"> </w:t>
      </w:r>
      <w:r>
        <w:rPr>
          <w:rFonts w:hint="eastAsia" w:asciiTheme="minorEastAsia" w:hAnsiTheme="minorEastAsia"/>
          <w:szCs w:val="21"/>
        </w:rPr>
        <w:t>个工作日内对货物进行验收。</w:t>
      </w:r>
    </w:p>
    <w:p>
      <w:pPr>
        <w:keepNext w:val="0"/>
        <w:keepLines w:val="0"/>
        <w:pageBreakBefore w:val="0"/>
        <w:widowControl w:val="0"/>
        <w:kinsoku/>
        <w:wordWrap/>
        <w:overflowPunct/>
        <w:topLinePunct w:val="0"/>
        <w:bidi w:val="0"/>
        <w:spacing w:line="360" w:lineRule="auto"/>
        <w:ind w:firstLine="422" w:firstLineChars="200"/>
        <w:jc w:val="left"/>
        <w:rPr>
          <w:rFonts w:asciiTheme="minorEastAsia" w:hAnsiTheme="minorEastAsia"/>
          <w:b/>
          <w:szCs w:val="21"/>
        </w:rPr>
      </w:pPr>
      <w:r>
        <w:rPr>
          <w:rFonts w:hint="eastAsia" w:asciiTheme="minorEastAsia" w:hAnsiTheme="minorEastAsia"/>
          <w:b/>
          <w:szCs w:val="21"/>
          <w:lang w:val="en-US" w:eastAsia="zh-CN"/>
        </w:rPr>
        <w:t>9.</w:t>
      </w:r>
      <w:r>
        <w:rPr>
          <w:rFonts w:hint="eastAsia" w:asciiTheme="minorEastAsia" w:hAnsiTheme="minorEastAsia"/>
          <w:b/>
          <w:szCs w:val="21"/>
        </w:rPr>
        <w:t>保修及其他服务</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hint="eastAsia" w:asciiTheme="minorEastAsia" w:hAnsiTheme="minorEastAsia"/>
          <w:szCs w:val="21"/>
          <w:lang w:val="en-US" w:eastAsia="zh-CN"/>
        </w:rPr>
        <w:t>9</w:t>
      </w:r>
      <w:r>
        <w:rPr>
          <w:rFonts w:asciiTheme="minorEastAsia" w:hAnsiTheme="minorEastAsia"/>
          <w:szCs w:val="21"/>
        </w:rPr>
        <w:t>.1乙方应按照国家有关法律法规规章和“三包”规定和招标文件的要求及乙方在投标文件的相关承诺提供保修及其他服务。</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hint="eastAsia" w:asciiTheme="minorEastAsia" w:hAnsiTheme="minorEastAsia"/>
          <w:szCs w:val="21"/>
          <w:lang w:val="en-US" w:eastAsia="zh-CN"/>
        </w:rPr>
        <w:t>9</w:t>
      </w:r>
      <w:r>
        <w:rPr>
          <w:rFonts w:asciiTheme="minorEastAsia" w:hAnsiTheme="minorEastAsia"/>
          <w:szCs w:val="21"/>
        </w:rPr>
        <w:t>.2保修期内，乙方负责对其提供的货物进行维修和系统维护，不再收取任何费用。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pPr>
        <w:keepNext w:val="0"/>
        <w:keepLines w:val="0"/>
        <w:pageBreakBefore w:val="0"/>
        <w:widowControl w:val="0"/>
        <w:kinsoku/>
        <w:wordWrap/>
        <w:overflowPunct/>
        <w:topLinePunct w:val="0"/>
        <w:bidi w:val="0"/>
        <w:spacing w:line="360" w:lineRule="auto"/>
        <w:ind w:firstLine="422" w:firstLineChars="200"/>
        <w:jc w:val="left"/>
        <w:rPr>
          <w:rFonts w:asciiTheme="minorEastAsia" w:hAnsiTheme="minorEastAsia"/>
          <w:b/>
          <w:szCs w:val="21"/>
        </w:rPr>
      </w:pPr>
      <w:r>
        <w:rPr>
          <w:rFonts w:hint="eastAsia" w:asciiTheme="minorEastAsia" w:hAnsiTheme="minorEastAsia"/>
          <w:b/>
          <w:szCs w:val="21"/>
          <w:lang w:val="en-US" w:eastAsia="zh-CN"/>
        </w:rPr>
        <w:t>10.</w:t>
      </w:r>
      <w:r>
        <w:rPr>
          <w:rFonts w:hint="eastAsia" w:asciiTheme="minorEastAsia" w:hAnsiTheme="minorEastAsia"/>
          <w:b/>
          <w:szCs w:val="21"/>
        </w:rPr>
        <w:t>履约保证金</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hint="eastAsia" w:asciiTheme="minorEastAsia" w:hAnsiTheme="minorEastAsia"/>
          <w:szCs w:val="21"/>
          <w:lang w:val="en-US" w:eastAsia="zh-CN"/>
        </w:rPr>
        <w:t>10</w:t>
      </w:r>
      <w:r>
        <w:rPr>
          <w:rFonts w:asciiTheme="minorEastAsia" w:hAnsiTheme="minorEastAsia"/>
          <w:szCs w:val="21"/>
        </w:rPr>
        <w:t>.1乙方应在签订本合同之日，向甲方或甲方指定的机构提交履约保证金_________元。</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hint="eastAsia" w:asciiTheme="minorEastAsia" w:hAnsiTheme="minorEastAsia"/>
          <w:szCs w:val="21"/>
          <w:lang w:val="en-US" w:eastAsia="zh-CN"/>
        </w:rPr>
        <w:t>10</w:t>
      </w:r>
      <w:r>
        <w:rPr>
          <w:rFonts w:asciiTheme="minorEastAsia" w:hAnsiTheme="minorEastAsia"/>
          <w:szCs w:val="21"/>
        </w:rPr>
        <w:t>.2如乙方未能履行合同规定的义务，甲方有权从履约保证金中取得补偿。</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hint="eastAsia" w:asciiTheme="minorEastAsia" w:hAnsiTheme="minorEastAsia"/>
          <w:szCs w:val="21"/>
          <w:lang w:val="en-US" w:eastAsia="zh-CN"/>
        </w:rPr>
        <w:t>10</w:t>
      </w:r>
      <w:r>
        <w:rPr>
          <w:rFonts w:asciiTheme="minorEastAsia" w:hAnsiTheme="minorEastAsia"/>
          <w:szCs w:val="21"/>
        </w:rPr>
        <w:t>.3甲方在乙方履行完毕本合同项下全部义务后______天内无息退还乙方。</w:t>
      </w:r>
    </w:p>
    <w:p>
      <w:pPr>
        <w:keepNext w:val="0"/>
        <w:keepLines w:val="0"/>
        <w:pageBreakBefore w:val="0"/>
        <w:widowControl w:val="0"/>
        <w:kinsoku/>
        <w:wordWrap/>
        <w:overflowPunct/>
        <w:topLinePunct w:val="0"/>
        <w:bidi w:val="0"/>
        <w:spacing w:line="360" w:lineRule="auto"/>
        <w:ind w:firstLine="422" w:firstLineChars="200"/>
        <w:jc w:val="left"/>
        <w:rPr>
          <w:rFonts w:asciiTheme="minorEastAsia" w:hAnsiTheme="minorEastAsia"/>
          <w:b/>
          <w:szCs w:val="21"/>
        </w:rPr>
      </w:pPr>
      <w:r>
        <w:rPr>
          <w:rFonts w:hint="eastAsia" w:asciiTheme="minorEastAsia" w:hAnsiTheme="minorEastAsia"/>
          <w:b/>
          <w:szCs w:val="21"/>
          <w:lang w:val="en-US" w:eastAsia="zh-CN"/>
        </w:rPr>
        <w:t>11.</w:t>
      </w:r>
      <w:r>
        <w:rPr>
          <w:rFonts w:hint="eastAsia" w:asciiTheme="minorEastAsia" w:hAnsiTheme="minorEastAsia"/>
          <w:b/>
          <w:szCs w:val="21"/>
        </w:rPr>
        <w:t>货款支付</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1</w:t>
      </w:r>
      <w:r>
        <w:rPr>
          <w:rFonts w:hint="eastAsia" w:asciiTheme="minorEastAsia" w:hAnsiTheme="minorEastAsia"/>
          <w:szCs w:val="21"/>
        </w:rPr>
        <w:t>.1本合同以人民币付款。</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1</w:t>
      </w:r>
      <w:r>
        <w:rPr>
          <w:rFonts w:hint="eastAsia" w:asciiTheme="minorEastAsia" w:hAnsiTheme="minorEastAsia"/>
          <w:szCs w:val="21"/>
        </w:rPr>
        <w:t>.2付款条件：</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1</w:t>
      </w:r>
      <w:r>
        <w:rPr>
          <w:rFonts w:hint="eastAsia" w:asciiTheme="minorEastAsia" w:hAnsiTheme="minorEastAsia"/>
          <w:szCs w:val="21"/>
        </w:rPr>
        <w:t>.3付款方式和时间：</w:t>
      </w:r>
    </w:p>
    <w:p>
      <w:pPr>
        <w:keepNext w:val="0"/>
        <w:keepLines w:val="0"/>
        <w:pageBreakBefore w:val="0"/>
        <w:widowControl w:val="0"/>
        <w:kinsoku/>
        <w:wordWrap/>
        <w:overflowPunct/>
        <w:topLinePunct w:val="0"/>
        <w:bidi w:val="0"/>
        <w:spacing w:line="360" w:lineRule="auto"/>
        <w:ind w:firstLine="422" w:firstLineChars="200"/>
        <w:jc w:val="left"/>
        <w:rPr>
          <w:rFonts w:asciiTheme="minorEastAsia" w:hAnsiTheme="minorEastAsia"/>
          <w:b/>
          <w:szCs w:val="21"/>
        </w:rPr>
      </w:pPr>
      <w:r>
        <w:rPr>
          <w:rFonts w:hint="eastAsia" w:asciiTheme="minorEastAsia" w:hAnsiTheme="minorEastAsia"/>
          <w:b/>
          <w:szCs w:val="21"/>
          <w:lang w:val="en-US" w:eastAsia="zh-CN"/>
        </w:rPr>
        <w:t>12.</w:t>
      </w:r>
      <w:r>
        <w:rPr>
          <w:rFonts w:hint="eastAsia" w:asciiTheme="minorEastAsia" w:hAnsiTheme="minorEastAsia"/>
          <w:b/>
          <w:szCs w:val="21"/>
        </w:rPr>
        <w:t>违约责任</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asciiTheme="minorEastAsia" w:hAnsiTheme="minorEastAsia"/>
          <w:szCs w:val="21"/>
        </w:rPr>
        <w:t>1</w:t>
      </w:r>
      <w:r>
        <w:rPr>
          <w:rFonts w:hint="eastAsia" w:asciiTheme="minorEastAsia" w:hAnsiTheme="minorEastAsia"/>
          <w:szCs w:val="21"/>
          <w:lang w:val="en-US" w:eastAsia="zh-CN"/>
        </w:rPr>
        <w:t>2</w:t>
      </w:r>
      <w:r>
        <w:rPr>
          <w:rFonts w:asciiTheme="minorEastAsia" w:hAnsiTheme="minorEastAsia"/>
          <w:szCs w:val="21"/>
        </w:rPr>
        <w:t>.1乙方逾期交付货物的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hint="eastAsia" w:asciiTheme="minorEastAsia" w:hAnsiTheme="minorEastAsia"/>
          <w:szCs w:val="21"/>
          <w:lang w:val="en-US" w:eastAsia="zh-CN"/>
        </w:rPr>
        <w:t>5</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w:t>
      </w:r>
      <w:r>
        <w:rPr>
          <w:rFonts w:asciiTheme="minorEastAsia" w:hAnsiTheme="minorEastAsia"/>
          <w:szCs w:val="21"/>
          <w:u w:val="single"/>
        </w:rPr>
        <w:t xml:space="preserve"> </w:t>
      </w:r>
      <w:r>
        <w:rPr>
          <w:rFonts w:hint="eastAsia" w:asciiTheme="minorEastAsia" w:hAnsiTheme="minorEastAsia"/>
          <w:szCs w:val="21"/>
          <w:u w:val="single"/>
          <w:lang w:val="en-US" w:eastAsia="zh-CN"/>
        </w:rPr>
        <w:t>30</w:t>
      </w:r>
      <w:r>
        <w:rPr>
          <w:rFonts w:asciiTheme="minorEastAsia" w:hAnsiTheme="minorEastAsia"/>
          <w:szCs w:val="21"/>
          <w:u w:val="single"/>
        </w:rPr>
        <w:t xml:space="preserve"> </w:t>
      </w:r>
      <w:r>
        <w:rPr>
          <w:rFonts w:hint="eastAsia" w:asciiTheme="minorEastAsia" w:hAnsiTheme="minorEastAsia"/>
          <w:szCs w:val="21"/>
        </w:rPr>
        <w:t>天，甲方有权解除合同，履约保证金不予退回，同时乙方应向甲方支付合同总价【</w:t>
      </w:r>
      <w:r>
        <w:rPr>
          <w:rFonts w:hint="eastAsia" w:asciiTheme="minorEastAsia" w:hAnsiTheme="minorEastAsia"/>
          <w:szCs w:val="21"/>
          <w:lang w:val="en-US" w:eastAsia="zh-CN"/>
        </w:rPr>
        <w:t>10</w:t>
      </w:r>
      <w:r>
        <w:rPr>
          <w:rFonts w:hint="eastAsia" w:asciiTheme="minorEastAsia" w:hAnsiTheme="minorEastAsia"/>
          <w:szCs w:val="21"/>
        </w:rPr>
        <w:t>】％的违约金。</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asciiTheme="minorEastAsia" w:hAnsiTheme="minorEastAsia"/>
          <w:szCs w:val="21"/>
        </w:rPr>
        <w:t>1</w:t>
      </w:r>
      <w:r>
        <w:rPr>
          <w:rFonts w:hint="eastAsia" w:asciiTheme="minorEastAsia" w:hAnsiTheme="minorEastAsia"/>
          <w:szCs w:val="21"/>
          <w:lang w:val="en-US" w:eastAsia="zh-CN"/>
        </w:rPr>
        <w:t>2</w:t>
      </w:r>
      <w:r>
        <w:rPr>
          <w:rFonts w:asciiTheme="minorEastAsia" w:hAnsiTheme="minorEastAsia"/>
          <w:szCs w:val="21"/>
        </w:rPr>
        <w:t>.</w:t>
      </w:r>
      <w:r>
        <w:rPr>
          <w:rFonts w:hint="eastAsia" w:asciiTheme="minorEastAsia" w:hAnsiTheme="minorEastAsia"/>
          <w:szCs w:val="21"/>
          <w:lang w:val="en-US" w:eastAsia="zh-CN"/>
        </w:rPr>
        <w:t>2</w:t>
      </w:r>
      <w:r>
        <w:rPr>
          <w:rFonts w:asciiTheme="minorEastAsia" w:hAnsiTheme="minorEastAsia"/>
          <w:szCs w:val="21"/>
        </w:rPr>
        <w:t>乙方所交付的货物品种、型号、规格不符合合同规定的，甲方有权拒收。甲方拒收的，乙方应向甲方支付货款总额【</w:t>
      </w:r>
      <w:r>
        <w:rPr>
          <w:rFonts w:hint="eastAsia" w:asciiTheme="minorEastAsia" w:hAnsiTheme="minorEastAsia"/>
          <w:szCs w:val="21"/>
          <w:lang w:val="en-US" w:eastAsia="zh-CN"/>
        </w:rPr>
        <w:t>1</w:t>
      </w:r>
      <w:r>
        <w:rPr>
          <w:rFonts w:asciiTheme="minorEastAsia" w:hAnsiTheme="minorEastAsia"/>
          <w:szCs w:val="21"/>
        </w:rPr>
        <w:t>】%的违约金。</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asciiTheme="minorEastAsia" w:hAnsiTheme="minorEastAsia"/>
          <w:szCs w:val="21"/>
        </w:rPr>
        <w:t>1</w:t>
      </w:r>
      <w:r>
        <w:rPr>
          <w:rFonts w:hint="eastAsia" w:asciiTheme="minorEastAsia" w:hAnsiTheme="minorEastAsia"/>
          <w:szCs w:val="21"/>
          <w:lang w:val="en-US" w:eastAsia="zh-CN"/>
        </w:rPr>
        <w:t>2</w:t>
      </w:r>
      <w:r>
        <w:rPr>
          <w:rFonts w:asciiTheme="minorEastAsia" w:hAnsiTheme="minorEastAsia"/>
          <w:szCs w:val="21"/>
        </w:rPr>
        <w:t>.</w:t>
      </w:r>
      <w:r>
        <w:rPr>
          <w:rFonts w:hint="eastAsia" w:asciiTheme="minorEastAsia" w:hAnsiTheme="minorEastAsia"/>
          <w:szCs w:val="21"/>
          <w:lang w:val="en-US" w:eastAsia="zh-CN"/>
        </w:rPr>
        <w:t>3</w:t>
      </w:r>
      <w:r>
        <w:rPr>
          <w:rFonts w:asciiTheme="minorEastAsia" w:hAnsiTheme="minorEastAsia"/>
          <w:szCs w:val="21"/>
        </w:rPr>
        <w:t>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asciiTheme="minorEastAsia" w:hAnsiTheme="minorEastAsia"/>
          <w:szCs w:val="21"/>
        </w:rPr>
        <w:t>1</w:t>
      </w:r>
      <w:r>
        <w:rPr>
          <w:rFonts w:hint="eastAsia" w:asciiTheme="minorEastAsia" w:hAnsiTheme="minorEastAsia"/>
          <w:szCs w:val="21"/>
          <w:lang w:val="en-US" w:eastAsia="zh-CN"/>
        </w:rPr>
        <w:t>2</w:t>
      </w:r>
      <w:r>
        <w:rPr>
          <w:rFonts w:asciiTheme="minorEastAsia" w:hAnsiTheme="minorEastAsia"/>
          <w:szCs w:val="21"/>
        </w:rPr>
        <w:t>.</w:t>
      </w:r>
      <w:r>
        <w:rPr>
          <w:rFonts w:hint="eastAsia" w:asciiTheme="minorEastAsia" w:hAnsiTheme="minorEastAsia"/>
          <w:szCs w:val="21"/>
          <w:lang w:val="en-US" w:eastAsia="zh-CN"/>
        </w:rPr>
        <w:t>4</w:t>
      </w:r>
      <w:r>
        <w:rPr>
          <w:rFonts w:asciiTheme="minorEastAsia" w:hAnsiTheme="minorEastAsia"/>
          <w:szCs w:val="21"/>
        </w:rPr>
        <w:t>乙方未履行本合同项下的其他义务或违反其在投标文件中的相关承诺的，应按合同总价款的【</w:t>
      </w:r>
      <w:r>
        <w:rPr>
          <w:rFonts w:hint="eastAsia" w:asciiTheme="minorEastAsia" w:hAnsiTheme="minorEastAsia"/>
          <w:szCs w:val="21"/>
          <w:lang w:val="en-US" w:eastAsia="zh-CN"/>
        </w:rPr>
        <w:t>10</w:t>
      </w:r>
      <w:r>
        <w:rPr>
          <w:rFonts w:asciiTheme="minorEastAsia" w:hAnsiTheme="minorEastAsia"/>
          <w:szCs w:val="21"/>
        </w:rPr>
        <w:t>】%向甲方承担违约责任。</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asciiTheme="minorEastAsia" w:hAnsiTheme="minorEastAsia"/>
          <w:szCs w:val="21"/>
        </w:rPr>
        <w:t>1</w:t>
      </w:r>
      <w:r>
        <w:rPr>
          <w:rFonts w:hint="eastAsia" w:asciiTheme="minorEastAsia" w:hAnsiTheme="minorEastAsia"/>
          <w:szCs w:val="21"/>
          <w:lang w:val="en-US" w:eastAsia="zh-CN"/>
        </w:rPr>
        <w:t>2</w:t>
      </w:r>
      <w:r>
        <w:rPr>
          <w:rFonts w:asciiTheme="minorEastAsia" w:hAnsiTheme="minorEastAsia"/>
          <w:szCs w:val="21"/>
        </w:rPr>
        <w:t>.</w:t>
      </w:r>
      <w:r>
        <w:rPr>
          <w:rFonts w:hint="eastAsia" w:asciiTheme="minorEastAsia" w:hAnsiTheme="minorEastAsia"/>
          <w:szCs w:val="21"/>
          <w:lang w:val="en-US" w:eastAsia="zh-CN"/>
        </w:rPr>
        <w:t>5</w:t>
      </w:r>
      <w:r>
        <w:rPr>
          <w:rFonts w:asciiTheme="minorEastAsia" w:hAnsiTheme="minorEastAsia"/>
          <w:szCs w:val="21"/>
        </w:rPr>
        <w:t>乙方在承担上述一项或多项违约责任后，仍应继续履行合同规定的义务（甲方解除合同的除外）。甲方未能及时追究乙方的任何一项违约责任并不表明甲方放弃追究乙方该项或其他违约责任。</w:t>
      </w:r>
    </w:p>
    <w:p>
      <w:pPr>
        <w:keepNext w:val="0"/>
        <w:keepLines w:val="0"/>
        <w:pageBreakBefore w:val="0"/>
        <w:widowControl w:val="0"/>
        <w:kinsoku/>
        <w:wordWrap/>
        <w:overflowPunct/>
        <w:topLinePunct w:val="0"/>
        <w:bidi w:val="0"/>
        <w:spacing w:line="360" w:lineRule="auto"/>
        <w:ind w:firstLine="422" w:firstLineChars="200"/>
        <w:jc w:val="left"/>
        <w:rPr>
          <w:rFonts w:asciiTheme="minorEastAsia" w:hAnsiTheme="minorEastAsia"/>
          <w:b/>
          <w:szCs w:val="21"/>
        </w:rPr>
      </w:pPr>
      <w:r>
        <w:rPr>
          <w:rFonts w:hint="eastAsia" w:asciiTheme="minorEastAsia" w:hAnsiTheme="minorEastAsia"/>
          <w:b/>
          <w:szCs w:val="21"/>
          <w:lang w:val="en-US" w:eastAsia="zh-CN"/>
        </w:rPr>
        <w:t>13.</w:t>
      </w:r>
      <w:r>
        <w:rPr>
          <w:rFonts w:hint="eastAsia" w:asciiTheme="minorEastAsia" w:hAnsiTheme="minorEastAsia"/>
          <w:b/>
          <w:szCs w:val="21"/>
        </w:rPr>
        <w:t>合同的变更、解除或终止</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asciiTheme="minorEastAsia" w:hAnsiTheme="minorEastAsia"/>
          <w:szCs w:val="21"/>
        </w:rPr>
        <w:t>1</w:t>
      </w:r>
      <w:r>
        <w:rPr>
          <w:rFonts w:hint="eastAsia" w:asciiTheme="minorEastAsia" w:hAnsiTheme="minorEastAsia"/>
          <w:szCs w:val="21"/>
          <w:lang w:val="en-US" w:eastAsia="zh-CN"/>
        </w:rPr>
        <w:t>3</w:t>
      </w:r>
      <w:r>
        <w:rPr>
          <w:rFonts w:asciiTheme="minorEastAsia" w:hAnsiTheme="minorEastAsia"/>
          <w:szCs w:val="21"/>
        </w:rPr>
        <w:t>.1在合同履行中，甲方需追加与合同标的项目的货物、工程或者服务的，应按照《深圳经济特区政府采购条例》第四十条、第四十八条规定办理相关手续。</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asciiTheme="minorEastAsia" w:hAnsiTheme="minorEastAsia"/>
          <w:szCs w:val="21"/>
        </w:rPr>
        <w:t>1</w:t>
      </w:r>
      <w:r>
        <w:rPr>
          <w:rFonts w:hint="eastAsia" w:asciiTheme="minorEastAsia" w:hAnsiTheme="minorEastAsia"/>
          <w:szCs w:val="21"/>
          <w:lang w:val="en-US" w:eastAsia="zh-CN"/>
        </w:rPr>
        <w:t>3</w:t>
      </w:r>
      <w:r>
        <w:rPr>
          <w:rFonts w:asciiTheme="minorEastAsia" w:hAnsiTheme="minorEastAsia"/>
          <w:szCs w:val="21"/>
        </w:rPr>
        <w:t>.</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pPr>
        <w:keepNext w:val="0"/>
        <w:keepLines w:val="0"/>
        <w:pageBreakBefore w:val="0"/>
        <w:widowControl w:val="0"/>
        <w:kinsoku/>
        <w:wordWrap/>
        <w:overflowPunct/>
        <w:topLinePunct w:val="0"/>
        <w:bidi w:val="0"/>
        <w:spacing w:line="360" w:lineRule="auto"/>
        <w:ind w:firstLine="422" w:firstLineChars="200"/>
        <w:jc w:val="left"/>
        <w:rPr>
          <w:rFonts w:asciiTheme="minorEastAsia" w:hAnsiTheme="minorEastAsia"/>
          <w:b/>
          <w:szCs w:val="21"/>
        </w:rPr>
      </w:pPr>
      <w:r>
        <w:rPr>
          <w:rFonts w:hint="eastAsia" w:asciiTheme="minorEastAsia" w:hAnsiTheme="minorEastAsia"/>
          <w:b/>
          <w:szCs w:val="21"/>
          <w:lang w:val="en-US" w:eastAsia="zh-CN"/>
        </w:rPr>
        <w:t>14.</w:t>
      </w:r>
      <w:r>
        <w:rPr>
          <w:rFonts w:hint="eastAsia" w:asciiTheme="minorEastAsia" w:hAnsiTheme="minorEastAsia"/>
          <w:b/>
          <w:szCs w:val="21"/>
        </w:rPr>
        <w:t>争议的解决</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asciiTheme="minorEastAsia" w:hAnsiTheme="minorEastAsia"/>
          <w:szCs w:val="21"/>
        </w:rPr>
        <w:t>1</w:t>
      </w:r>
      <w:r>
        <w:rPr>
          <w:rFonts w:hint="eastAsia" w:asciiTheme="minorEastAsia" w:hAnsiTheme="minorEastAsia"/>
          <w:szCs w:val="21"/>
          <w:lang w:val="en-US" w:eastAsia="zh-CN"/>
        </w:rPr>
        <w:t>4</w:t>
      </w:r>
      <w:r>
        <w:rPr>
          <w:rFonts w:asciiTheme="minorEastAsia" w:hAnsiTheme="minorEastAsia"/>
          <w:szCs w:val="21"/>
        </w:rPr>
        <w:t>.1因货物的质量问题发生争议的，应当邀请国家认可的质量检测机构对货物质量进行鉴定。货物符合标准的，鉴定费由甲方承担；货物不符合质量标准的，鉴定费由乙方承担。</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asciiTheme="minorEastAsia" w:hAnsiTheme="minorEastAsia"/>
          <w:szCs w:val="21"/>
        </w:rPr>
        <w:t>1</w:t>
      </w:r>
      <w:r>
        <w:rPr>
          <w:rFonts w:hint="eastAsia" w:asciiTheme="minorEastAsia" w:hAnsiTheme="minorEastAsia"/>
          <w:szCs w:val="21"/>
          <w:lang w:val="en-US" w:eastAsia="zh-CN"/>
        </w:rPr>
        <w:t>4</w:t>
      </w:r>
      <w:r>
        <w:rPr>
          <w:rFonts w:asciiTheme="minorEastAsia" w:hAnsiTheme="minorEastAsia"/>
          <w:szCs w:val="21"/>
        </w:rPr>
        <w:t>.2因履行本合同引起的或与本合同有关的争议，甲、乙双方应首先通过友好协商解决，如果协商不能解决争议，则向甲方所在地有管辖权的人民法院提起诉讼。</w:t>
      </w:r>
    </w:p>
    <w:p>
      <w:pPr>
        <w:keepNext w:val="0"/>
        <w:keepLines w:val="0"/>
        <w:pageBreakBefore w:val="0"/>
        <w:widowControl w:val="0"/>
        <w:kinsoku/>
        <w:wordWrap/>
        <w:overflowPunct/>
        <w:topLinePunct w:val="0"/>
        <w:bidi w:val="0"/>
        <w:spacing w:line="360" w:lineRule="auto"/>
        <w:ind w:firstLine="422" w:firstLineChars="200"/>
        <w:jc w:val="left"/>
        <w:rPr>
          <w:rFonts w:asciiTheme="minorEastAsia" w:hAnsiTheme="minorEastAsia"/>
          <w:b/>
          <w:szCs w:val="21"/>
        </w:rPr>
      </w:pPr>
      <w:r>
        <w:rPr>
          <w:rFonts w:hint="eastAsia" w:asciiTheme="minorEastAsia" w:hAnsiTheme="minorEastAsia"/>
          <w:b/>
          <w:szCs w:val="21"/>
          <w:lang w:val="en-US" w:eastAsia="zh-CN"/>
        </w:rPr>
        <w:t>15.</w:t>
      </w:r>
      <w:r>
        <w:rPr>
          <w:rFonts w:hint="eastAsia" w:asciiTheme="minorEastAsia" w:hAnsiTheme="minorEastAsia"/>
          <w:b/>
          <w:szCs w:val="21"/>
        </w:rPr>
        <w:t>合同生效及其他</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asciiTheme="minorEastAsia" w:hAnsiTheme="minorEastAsia"/>
          <w:szCs w:val="21"/>
        </w:rPr>
        <w:t>1</w:t>
      </w:r>
      <w:r>
        <w:rPr>
          <w:rFonts w:hint="eastAsia" w:asciiTheme="minorEastAsia" w:hAnsiTheme="minorEastAsia"/>
          <w:szCs w:val="21"/>
          <w:lang w:val="en-US" w:eastAsia="zh-CN"/>
        </w:rPr>
        <w:t>5</w:t>
      </w:r>
      <w:r>
        <w:rPr>
          <w:rFonts w:asciiTheme="minorEastAsia" w:hAnsiTheme="minorEastAsia"/>
          <w:szCs w:val="21"/>
        </w:rPr>
        <w:t>.1下列文件均为本合同的组成部分：</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pPr>
        <w:keepNext w:val="0"/>
        <w:keepLines w:val="0"/>
        <w:pageBreakBefore w:val="0"/>
        <w:widowControl w:val="0"/>
        <w:kinsoku/>
        <w:wordWrap/>
        <w:overflowPunct/>
        <w:topLinePunct w:val="0"/>
        <w:bidi w:val="0"/>
        <w:spacing w:line="360" w:lineRule="auto"/>
        <w:ind w:firstLine="420" w:firstLineChars="200"/>
        <w:jc w:val="left"/>
        <w:rPr>
          <w:rFonts w:asciiTheme="minorEastAsia" w:hAnsiTheme="minorEastAsia"/>
          <w:szCs w:val="21"/>
        </w:rPr>
      </w:pPr>
      <w:r>
        <w:rPr>
          <w:rFonts w:asciiTheme="minorEastAsia" w:hAnsiTheme="minorEastAsia"/>
          <w:szCs w:val="21"/>
        </w:rPr>
        <w:t>1</w:t>
      </w:r>
      <w:r>
        <w:rPr>
          <w:rFonts w:hint="eastAsia" w:asciiTheme="minorEastAsia" w:hAnsiTheme="minorEastAsia"/>
          <w:szCs w:val="21"/>
          <w:lang w:val="en-US" w:eastAsia="zh-CN"/>
        </w:rPr>
        <w:t>5.</w:t>
      </w:r>
      <w:r>
        <w:rPr>
          <w:rFonts w:asciiTheme="minorEastAsia" w:hAnsiTheme="minorEastAsia"/>
          <w:szCs w:val="21"/>
        </w:rPr>
        <w:t>2本合同一式</w:t>
      </w:r>
      <w:r>
        <w:rPr>
          <w:rFonts w:asciiTheme="minorEastAsia" w:hAnsiTheme="minorEastAsia"/>
          <w:szCs w:val="21"/>
          <w:u w:val="single"/>
        </w:rPr>
        <w:t xml:space="preserve"> </w:t>
      </w:r>
      <w:r>
        <w:rPr>
          <w:rFonts w:hint="eastAsia" w:asciiTheme="minorEastAsia" w:hAnsiTheme="minorEastAsia"/>
          <w:szCs w:val="21"/>
          <w:u w:val="single"/>
          <w:lang w:val="en-US" w:eastAsia="zh-CN"/>
        </w:rPr>
        <w:t>肆</w:t>
      </w:r>
      <w:r>
        <w:rPr>
          <w:rFonts w:asciiTheme="minorEastAsia" w:hAnsiTheme="minorEastAsia"/>
          <w:szCs w:val="21"/>
          <w:u w:val="single"/>
        </w:rPr>
        <w:t xml:space="preserve"> </w:t>
      </w:r>
      <w:r>
        <w:rPr>
          <w:rFonts w:hint="eastAsia" w:asciiTheme="minorEastAsia" w:hAnsiTheme="minorEastAsia"/>
          <w:szCs w:val="21"/>
        </w:rPr>
        <w:t>份，甲、乙方双方各执</w:t>
      </w:r>
      <w:r>
        <w:rPr>
          <w:rFonts w:asciiTheme="minorEastAsia" w:hAnsiTheme="minorEastAsia"/>
          <w:szCs w:val="21"/>
          <w:u w:val="single"/>
        </w:rPr>
        <w:t xml:space="preserve">  </w:t>
      </w:r>
      <w:r>
        <w:rPr>
          <w:rFonts w:hint="eastAsia" w:asciiTheme="minorEastAsia" w:hAnsiTheme="minorEastAsia"/>
          <w:szCs w:val="21"/>
          <w:u w:val="single"/>
          <w:lang w:val="en-US" w:eastAsia="zh-CN"/>
        </w:rPr>
        <w:t>贰</w:t>
      </w:r>
      <w:r>
        <w:rPr>
          <w:rFonts w:asciiTheme="minorEastAsia" w:hAnsiTheme="minorEastAsia"/>
          <w:szCs w:val="21"/>
          <w:u w:val="single"/>
        </w:rPr>
        <w:t xml:space="preserve">  </w:t>
      </w:r>
      <w:r>
        <w:rPr>
          <w:rFonts w:hint="eastAsia" w:asciiTheme="minorEastAsia" w:hAnsiTheme="minorEastAsia"/>
          <w:szCs w:val="21"/>
        </w:rPr>
        <w:t>份，具有同等法律效力。本合同自双方签字并盖章之日起生效。</w:t>
      </w:r>
    </w:p>
    <w:p>
      <w:pPr>
        <w:keepNext w:val="0"/>
        <w:keepLines w:val="0"/>
        <w:pageBreakBefore w:val="0"/>
        <w:widowControl w:val="0"/>
        <w:kinsoku/>
        <w:wordWrap/>
        <w:overflowPunct/>
        <w:topLinePunct w:val="0"/>
        <w:bidi w:val="0"/>
        <w:snapToGrid w:val="0"/>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lang w:val="en-US" w:eastAsia="zh-CN"/>
        </w:rPr>
        <w:t>5.</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pPr>
        <w:pStyle w:val="11"/>
        <w:keepNext w:val="0"/>
        <w:keepLines w:val="0"/>
        <w:pageBreakBefore w:val="0"/>
        <w:widowControl w:val="0"/>
        <w:kinsoku/>
        <w:wordWrap/>
        <w:overflowPunct/>
        <w:topLinePunct w:val="0"/>
        <w:bidi w:val="0"/>
        <w:snapToGrid w:val="0"/>
        <w:spacing w:line="360" w:lineRule="auto"/>
        <w:ind w:firstLine="420" w:firstLineChars="200"/>
        <w:rPr>
          <w:rFonts w:hAnsi="宋体"/>
          <w:szCs w:val="21"/>
        </w:rPr>
      </w:pPr>
      <w:r>
        <w:rPr>
          <w:rFonts w:hint="eastAsia" w:hAnsi="宋体"/>
          <w:szCs w:val="21"/>
        </w:rPr>
        <w:t>附件：</w:t>
      </w:r>
    </w:p>
    <w:p>
      <w:pPr>
        <w:keepNext w:val="0"/>
        <w:keepLines w:val="0"/>
        <w:pageBreakBefore w:val="0"/>
        <w:widowControl w:val="0"/>
        <w:kinsoku/>
        <w:wordWrap/>
        <w:overflowPunct/>
        <w:topLinePunct w:val="0"/>
        <w:bidi w:val="0"/>
        <w:snapToGrid w:val="0"/>
        <w:spacing w:line="360" w:lineRule="auto"/>
        <w:ind w:firstLine="420" w:firstLineChars="200"/>
        <w:rPr>
          <w:rFonts w:ascii="宋体" w:hAnsi="宋体"/>
          <w:szCs w:val="21"/>
        </w:rPr>
      </w:pPr>
      <w:r>
        <w:rPr>
          <w:rFonts w:hint="eastAsia" w:ascii="宋体" w:hAnsi="宋体"/>
          <w:szCs w:val="21"/>
        </w:rPr>
        <w:t>1、《中标通知书》</w:t>
      </w:r>
    </w:p>
    <w:p>
      <w:pPr>
        <w:keepNext w:val="0"/>
        <w:keepLines w:val="0"/>
        <w:pageBreakBefore w:val="0"/>
        <w:widowControl w:val="0"/>
        <w:kinsoku/>
        <w:wordWrap/>
        <w:overflowPunct/>
        <w:topLinePunct w:val="0"/>
        <w:bidi w:val="0"/>
        <w:snapToGrid w:val="0"/>
        <w:spacing w:line="360" w:lineRule="auto"/>
        <w:ind w:firstLine="420" w:firstLineChars="200"/>
        <w:rPr>
          <w:rFonts w:ascii="宋体" w:hAnsi="宋体"/>
          <w:szCs w:val="21"/>
        </w:rPr>
      </w:pPr>
      <w:r>
        <w:rPr>
          <w:rFonts w:hint="eastAsia" w:ascii="宋体" w:hAnsi="宋体"/>
          <w:szCs w:val="21"/>
        </w:rPr>
        <w:t>2、《投标文件》</w:t>
      </w:r>
    </w:p>
    <w:p>
      <w:pPr>
        <w:keepNext w:val="0"/>
        <w:keepLines w:val="0"/>
        <w:pageBreakBefore w:val="0"/>
        <w:widowControl w:val="0"/>
        <w:kinsoku/>
        <w:wordWrap/>
        <w:overflowPunct/>
        <w:topLinePunct w:val="0"/>
        <w:bidi w:val="0"/>
        <w:snapToGrid w:val="0"/>
        <w:spacing w:line="360" w:lineRule="auto"/>
        <w:ind w:firstLine="420" w:firstLineChars="200"/>
        <w:rPr>
          <w:rFonts w:asciiTheme="minorEastAsia" w:hAnsiTheme="minorEastAsia"/>
          <w:szCs w:val="21"/>
        </w:rPr>
      </w:pPr>
      <w:r>
        <w:rPr>
          <w:rFonts w:hint="eastAsia" w:ascii="宋体" w:hAnsi="宋体"/>
          <w:szCs w:val="21"/>
        </w:rPr>
        <w:t>3、《招标文件》</w:t>
      </w:r>
    </w:p>
    <w:p>
      <w:pPr>
        <w:keepNext w:val="0"/>
        <w:keepLines w:val="0"/>
        <w:pageBreakBefore w:val="0"/>
        <w:widowControl w:val="0"/>
        <w:kinsoku/>
        <w:wordWrap/>
        <w:overflowPunct/>
        <w:topLinePunct w:val="0"/>
        <w:bidi w:val="0"/>
        <w:spacing w:line="360" w:lineRule="auto"/>
        <w:ind w:firstLine="424" w:firstLineChars="202"/>
        <w:jc w:val="left"/>
        <w:rPr>
          <w:rFonts w:asciiTheme="minorEastAsia" w:hAnsiTheme="minorEastAsia"/>
          <w:szCs w:val="21"/>
        </w:rPr>
      </w:pPr>
      <w:r>
        <w:rPr>
          <w:rFonts w:hint="eastAsia" w:asciiTheme="minorEastAsia" w:hAnsiTheme="minorEastAsia"/>
          <w:szCs w:val="21"/>
        </w:rPr>
        <w:t>甲方</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r>
        <w:rPr>
          <w:rFonts w:hint="eastAsia" w:asciiTheme="minorEastAsia" w:hAnsiTheme="minorEastAsia"/>
          <w:szCs w:val="21"/>
        </w:rPr>
        <w:t>：</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hint="eastAsia" w:asciiTheme="minorEastAsia" w:hAnsiTheme="minorEastAsia"/>
          <w:szCs w:val="21"/>
          <w:lang w:val="en-US" w:eastAsia="zh-CN"/>
        </w:rPr>
        <w:t xml:space="preserve">         </w:t>
      </w:r>
      <w:r>
        <w:rPr>
          <w:rFonts w:asciiTheme="minorEastAsia" w:hAnsiTheme="minorEastAsia"/>
          <w:szCs w:val="21"/>
        </w:rPr>
        <w:t>乙方（盖</w:t>
      </w:r>
      <w:r>
        <w:rPr>
          <w:rFonts w:hint="eastAsia" w:asciiTheme="minorEastAsia" w:hAnsiTheme="minorEastAsia"/>
          <w:szCs w:val="21"/>
        </w:rPr>
        <w:t>公</w:t>
      </w:r>
      <w:r>
        <w:rPr>
          <w:rFonts w:asciiTheme="minorEastAsia" w:hAnsiTheme="minorEastAsia"/>
          <w:szCs w:val="21"/>
        </w:rPr>
        <w:t>章）：</w:t>
      </w:r>
    </w:p>
    <w:p>
      <w:pPr>
        <w:keepNext w:val="0"/>
        <w:keepLines w:val="0"/>
        <w:pageBreakBefore w:val="0"/>
        <w:widowControl w:val="0"/>
        <w:kinsoku/>
        <w:wordWrap/>
        <w:overflowPunct/>
        <w:topLinePunct w:val="0"/>
        <w:bidi w:val="0"/>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keepNext w:val="0"/>
        <w:keepLines w:val="0"/>
        <w:pageBreakBefore w:val="0"/>
        <w:widowControl w:val="0"/>
        <w:kinsoku/>
        <w:wordWrap/>
        <w:overflowPunct/>
        <w:topLinePunct w:val="0"/>
        <w:bidi w:val="0"/>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lang w:val="en-US" w:eastAsia="zh-CN"/>
        </w:rPr>
        <w:t xml:space="preserve"> </w:t>
      </w:r>
      <w:r>
        <w:rPr>
          <w:rFonts w:asciiTheme="minorEastAsia" w:hAnsiTheme="minorEastAsia"/>
          <w:szCs w:val="21"/>
        </w:rPr>
        <w:t>委托代理人：</w:t>
      </w:r>
    </w:p>
    <w:p>
      <w:pPr>
        <w:keepNext w:val="0"/>
        <w:keepLines w:val="0"/>
        <w:pageBreakBefore w:val="0"/>
        <w:widowControl w:val="0"/>
        <w:kinsoku/>
        <w:wordWrap/>
        <w:overflowPunct/>
        <w:topLinePunct w:val="0"/>
        <w:bidi w:val="0"/>
        <w:spacing w:after="0" w:line="279" w:lineRule="auto"/>
        <w:ind w:firstLine="420" w:firstLineChars="200"/>
        <w:jc w:val="left"/>
        <w:rPr>
          <w:b/>
          <w:sz w:val="52"/>
          <w:szCs w:val="52"/>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adjustRightInd w:val="0"/>
        <w:snapToGrid w:val="0"/>
        <w:spacing w:after="0" w:line="300" w:lineRule="auto"/>
        <w:jc w:val="center"/>
        <w:rPr>
          <w:rFonts w:cs="仿宋" w:asciiTheme="minorEastAsia" w:hAnsiTheme="minorEastAsia" w:eastAsiaTheme="minorEastAsia"/>
          <w:b/>
          <w:snapToGrid w:val="0"/>
          <w:kern w:val="0"/>
          <w:sz w:val="56"/>
          <w:szCs w:val="96"/>
        </w:rPr>
      </w:pPr>
    </w:p>
    <w:p>
      <w:pPr>
        <w:adjustRightInd w:val="0"/>
        <w:snapToGrid w:val="0"/>
        <w:spacing w:after="0" w:line="300" w:lineRule="auto"/>
        <w:jc w:val="center"/>
        <w:rPr>
          <w:rFonts w:cs="仿宋" w:asciiTheme="minorEastAsia" w:hAnsiTheme="minorEastAsia" w:eastAsiaTheme="minorEastAsia"/>
          <w:b/>
          <w:snapToGrid w:val="0"/>
          <w:kern w:val="0"/>
          <w:sz w:val="56"/>
          <w:szCs w:val="96"/>
        </w:rPr>
      </w:pPr>
    </w:p>
    <w:p>
      <w:pPr>
        <w:adjustRightInd w:val="0"/>
        <w:snapToGrid w:val="0"/>
        <w:spacing w:after="0" w:line="300" w:lineRule="auto"/>
        <w:jc w:val="center"/>
        <w:rPr>
          <w:rFonts w:cs="仿宋" w:asciiTheme="minorEastAsia" w:hAnsiTheme="minorEastAsia" w:eastAsiaTheme="minorEastAsia"/>
          <w:b/>
          <w:snapToGrid w:val="0"/>
          <w:kern w:val="0"/>
          <w:sz w:val="56"/>
          <w:szCs w:val="96"/>
        </w:rPr>
      </w:pPr>
    </w:p>
    <w:p>
      <w:pPr>
        <w:adjustRightInd w:val="0"/>
        <w:snapToGrid w:val="0"/>
        <w:spacing w:after="0" w:line="300" w:lineRule="auto"/>
        <w:jc w:val="center"/>
        <w:rPr>
          <w:rFonts w:cs="仿宋" w:asciiTheme="minorEastAsia" w:hAnsiTheme="minorEastAsia" w:eastAsiaTheme="minorEastAsia"/>
          <w:b/>
          <w:snapToGrid w:val="0"/>
          <w:kern w:val="0"/>
          <w:sz w:val="56"/>
          <w:szCs w:val="96"/>
        </w:rPr>
      </w:pPr>
    </w:p>
    <w:p>
      <w:pPr>
        <w:adjustRightInd w:val="0"/>
        <w:snapToGrid w:val="0"/>
        <w:spacing w:after="0" w:line="300" w:lineRule="auto"/>
        <w:jc w:val="center"/>
        <w:rPr>
          <w:rFonts w:cs="仿宋" w:asciiTheme="minorEastAsia" w:hAnsiTheme="minorEastAsia" w:eastAsiaTheme="minorEastAsia"/>
          <w:b/>
          <w:snapToGrid w:val="0"/>
          <w:kern w:val="0"/>
          <w:sz w:val="56"/>
          <w:szCs w:val="96"/>
        </w:rPr>
      </w:pPr>
    </w:p>
    <w:p>
      <w:pPr>
        <w:adjustRightInd w:val="0"/>
        <w:snapToGrid w:val="0"/>
        <w:spacing w:after="0" w:line="300" w:lineRule="auto"/>
        <w:jc w:val="center"/>
        <w:rPr>
          <w:rFonts w:cs="仿宋" w:asciiTheme="minorEastAsia" w:hAnsiTheme="minorEastAsia" w:eastAsiaTheme="minorEastAsia"/>
          <w:b/>
          <w:snapToGrid w:val="0"/>
          <w:kern w:val="0"/>
          <w:sz w:val="56"/>
          <w:szCs w:val="96"/>
        </w:rPr>
      </w:pPr>
    </w:p>
    <w:p>
      <w:pPr>
        <w:adjustRightInd w:val="0"/>
        <w:snapToGrid w:val="0"/>
        <w:spacing w:after="0" w:line="300" w:lineRule="auto"/>
        <w:jc w:val="center"/>
        <w:rPr>
          <w:rFonts w:hint="eastAsia" w:cs="仿宋" w:asciiTheme="minorEastAsia" w:hAnsiTheme="minorEastAsia" w:eastAsiaTheme="minorEastAsia"/>
          <w:b/>
          <w:snapToGrid w:val="0"/>
          <w:kern w:val="0"/>
          <w:sz w:val="56"/>
          <w:szCs w:val="96"/>
        </w:rPr>
      </w:pPr>
    </w:p>
    <w:p>
      <w:pPr>
        <w:adjustRightInd w:val="0"/>
        <w:snapToGrid w:val="0"/>
        <w:spacing w:after="0" w:line="300" w:lineRule="auto"/>
        <w:jc w:val="center"/>
        <w:rPr>
          <w:rFonts w:hint="eastAsia" w:cs="仿宋" w:asciiTheme="minorEastAsia" w:hAnsiTheme="minorEastAsia" w:eastAsiaTheme="minorEastAsia"/>
          <w:b/>
          <w:snapToGrid w:val="0"/>
          <w:kern w:val="0"/>
          <w:sz w:val="56"/>
          <w:szCs w:val="96"/>
        </w:rPr>
      </w:pPr>
    </w:p>
    <w:p>
      <w:pPr>
        <w:adjustRightInd w:val="0"/>
        <w:snapToGrid w:val="0"/>
        <w:spacing w:after="0" w:line="300" w:lineRule="auto"/>
        <w:jc w:val="center"/>
        <w:rPr>
          <w:rFonts w:hint="eastAsia" w:cs="仿宋" w:asciiTheme="minorEastAsia" w:hAnsiTheme="minorEastAsia" w:eastAsiaTheme="minorEastAsia"/>
          <w:b/>
          <w:snapToGrid w:val="0"/>
          <w:kern w:val="0"/>
          <w:sz w:val="56"/>
          <w:szCs w:val="96"/>
        </w:rPr>
      </w:pPr>
    </w:p>
    <w:p>
      <w:pPr>
        <w:adjustRightInd w:val="0"/>
        <w:snapToGrid w:val="0"/>
        <w:spacing w:after="0" w:line="300" w:lineRule="auto"/>
        <w:jc w:val="center"/>
        <w:rPr>
          <w:rFonts w:hint="eastAsia" w:cs="仿宋" w:asciiTheme="minorEastAsia" w:hAnsiTheme="minorEastAsia" w:eastAsiaTheme="minorEastAsia"/>
          <w:b/>
          <w:snapToGrid w:val="0"/>
          <w:kern w:val="0"/>
          <w:sz w:val="56"/>
          <w:szCs w:val="96"/>
        </w:rPr>
      </w:pPr>
    </w:p>
    <w:p>
      <w:pPr>
        <w:adjustRightInd w:val="0"/>
        <w:snapToGrid w:val="0"/>
        <w:spacing w:after="0" w:line="300" w:lineRule="auto"/>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第五部分</w:t>
      </w:r>
    </w:p>
    <w:p>
      <w:pPr>
        <w:spacing w:after="0"/>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通用条款（投标须知）</w:t>
      </w:r>
    </w:p>
    <w:p>
      <w:pPr>
        <w:widowControl/>
        <w:spacing w:after="0"/>
        <w:jc w:val="left"/>
        <w:rPr>
          <w:rFonts w:cs="仿宋" w:asciiTheme="minorEastAsia" w:hAnsiTheme="minorEastAsia" w:eastAsiaTheme="minorEastAsia"/>
        </w:rPr>
      </w:pPr>
      <w:r>
        <w:rPr>
          <w:rFonts w:hint="eastAsia" w:cs="仿宋" w:asciiTheme="minorEastAsia" w:hAnsiTheme="minorEastAsia" w:eastAsiaTheme="minorEastAsia"/>
        </w:rPr>
        <w:br w:type="page"/>
      </w:r>
    </w:p>
    <w:p>
      <w:pPr>
        <w:spacing w:after="0"/>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通用条款（投标须知）</w:t>
      </w:r>
    </w:p>
    <w:p>
      <w:pPr>
        <w:adjustRightInd w:val="0"/>
        <w:spacing w:after="0"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Ａ  说  明</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 适用范围</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  本征集文件仅适用于投标须知前附表（以下简称“前附表”）第1项所叙述项目的货物、工程及服务采购。</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  上述采购按照采购单位内部管控制度，参考《中华人民共和国政府采购法》和《深圳经济特区政府采购条例》及有关招投标法规、规章、规定，择优选定投标供应商。</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 定义</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  “</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”系指前附表第2项所述。</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  “</w:t>
      </w:r>
      <w:r>
        <w:rPr>
          <w:rFonts w:hint="eastAsia" w:cs="仿宋" w:asciiTheme="minorEastAsia" w:hAnsiTheme="minorEastAsia" w:eastAsiaTheme="minorEastAsia"/>
          <w:bCs/>
          <w:snapToGrid w:val="0"/>
          <w:kern w:val="0"/>
          <w:szCs w:val="21"/>
        </w:rPr>
        <w:t>采购代理机构</w:t>
      </w:r>
      <w:r>
        <w:rPr>
          <w:rFonts w:hint="eastAsia" w:cs="仿宋" w:asciiTheme="minorEastAsia" w:hAnsiTheme="minorEastAsia" w:eastAsiaTheme="minorEastAsia"/>
          <w:snapToGrid w:val="0"/>
          <w:kern w:val="0"/>
          <w:szCs w:val="21"/>
        </w:rPr>
        <w:t>”系前附表第3项所述。</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  “投标供应商”系指向</w:t>
      </w:r>
      <w:r>
        <w:rPr>
          <w:rFonts w:hint="eastAsia" w:cs="仿宋" w:asciiTheme="minorEastAsia" w:hAnsiTheme="minorEastAsia" w:eastAsiaTheme="minorEastAsia"/>
          <w:bCs/>
          <w:snapToGrid w:val="0"/>
          <w:kern w:val="0"/>
          <w:szCs w:val="21"/>
        </w:rPr>
        <w:t>采购代理机构</w:t>
      </w:r>
      <w:r>
        <w:rPr>
          <w:rFonts w:hint="eastAsia" w:cs="仿宋" w:asciiTheme="minorEastAsia" w:hAnsiTheme="minorEastAsia" w:eastAsiaTheme="minorEastAsia"/>
          <w:snapToGrid w:val="0"/>
          <w:kern w:val="0"/>
          <w:szCs w:val="21"/>
        </w:rPr>
        <w:t>提交投标文件的投标供应商。</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  “货物”系指投标供应商按征集文件规定，须向</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提供的设备及材料。</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  “工程”系指投标供应商按征集文件规定，须向</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提供的设备及材料的安装。</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  “服务”系指征集文件规定卖方须承担设计和其它类似的义务。</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 资金来源</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  采购资金通过前附表第4 项的方式获得，并用于采购合同下的合格支付。</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4. 合格的投标供应商</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4.1  具有独立承担民事责任的能力。</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4.2  具有良好的商业信誉和健全的财务会计制度。</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4.3  具有履行合同所必需的设备和专业技术能力。</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4.4  有依法缴纳税收和社会保障资金的良好记录。</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4.5  参加政府采购活动近三年内，在经营活动中没有重大违法记录。</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4.6  法律、行政法规规定的其他条件。</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4.7  符合前附表第5项规定的条件。</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  联合体投标</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4.8.1　以下有关联合体投标的条款仅适用于允许投标供应商组成联合体投标的项目。是否允许联合体投标以“前附表”中的规定或说明为准。</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4.8.2  由两个或两个以上的自然人、法人或者其他组织可以组成一个联合体，以一个投标供应商的身份共同投标时，应符合以下原则：</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（1）投标联合体各方参加政府采购活动应当具备下列条件： </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1、具有独立承担民事责任的能力； </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2、具有良好的商业信誉和健全的财务会计制度； </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3、具有履行合同所必需的设备和专业技术能力； </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4、有依法缴纳税收和社会保障资金的良好记录； </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5、参加政府采购活动前三年内，在经营活动中没有重大违法记录； </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6、法律、行政法规规定的其他条件。 </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（2）投标联合体各方必须有一方先行注册成深圳公共资源交易中心投标供应商；</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（3）联合体中有同类资质的投标供应商按照联合体分工承担相同工作的，应当按照资质等级较低的投标供应商确定资质等级。</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（4）是否允许联合体参加投标，应当由采购人和采购代理机构根据项目的实际情况和潜在投标供应商的数量自主决定，如果决定接受联合体投标则应当在采购公告中明示。</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采购人根据采购项目的特殊要求规定投标供应商特定条件的，联合体各方中至少应当有一方符合采购人规定的特定条件。对于采购公告对投标供应商某一资格有要求的，按照联合体各方中最低资质等级确定联合体的资质等级；联合体各方的不同资质可优势互补。</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（6）投标供应商的投标文件及中标后签署的合同协议对联合体各方均具法律约束力；</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（7）联合体各方应当签订共同投标协议，明确约定各方拟承担的工作和责任，该共同投标协议应作为投标文件不可缺的组成部分；</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（8）联合体中标后，联合体各方应当共同与采购人签订合同，就中标项目向采购人承担连带责任；</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（9）联合体的各方应当共同推荐一联合体投标授权代表，由联合体各方提交一份授权书，证明其有资格代表联合体各方签署投标文件，该授权书应作为投标文件不可缺的组成部分；</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以联合体形式参加政府采购活动的，联合体各方不得再单独参加或者与其他投标供应商另外组成联合体参加同一合同项下的政府采购活动，出现上述情况者，其投标和与此有关的联合体、总包单位的投标将被拒绝；</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（11）本次采购中“投标供应商”一词亦指联合体各方，“前附表”另有规定或说明的除外。</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5. 采购活动费用的承担</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5.1  无论采购过程中的做法和结果如何，投标供应商自行承担所有与参加采购活动有关的全部费用。</w:t>
      </w:r>
    </w:p>
    <w:p>
      <w:pPr>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6.  踏勘现场</w:t>
      </w:r>
    </w:p>
    <w:p>
      <w:pPr>
        <w:spacing w:after="0"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6.1  </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将按前附表第6项的规定，组织投标供应商对现场及周围环境进行踏勘，以便投标供应商获取须自己负责的有关编制投标文件和签署合同所需的所有资料。踏勘现场所发生的费用由投标供应商自己承担。</w:t>
      </w:r>
    </w:p>
    <w:p>
      <w:pPr>
        <w:spacing w:after="0"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6.2 </w:t>
      </w:r>
      <w:r>
        <w:rPr>
          <w:rFonts w:hint="eastAsia" w:cs="仿宋" w:asciiTheme="minorEastAsia" w:hAnsiTheme="minorEastAsia" w:eastAsiaTheme="minorEastAsia"/>
          <w:bCs/>
          <w:szCs w:val="21"/>
        </w:rPr>
        <w:t xml:space="preserve"> 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向投标供应商提供的有关现场的资料和数据，是</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现有的能使投标供应商利用的资料。</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对投标供应商由此而做出的推论、理解和结论概不负责。</w:t>
      </w:r>
    </w:p>
    <w:p>
      <w:pPr>
        <w:spacing w:after="0"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6.3  投标供应商及其人员经过</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和</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的允许，可为踏勘目的进入</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zCs w:val="21"/>
        </w:rPr>
        <w:t>的现场，但投标供应商及其人员不得因此使</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及其人员承担有关的责任和蒙受损失。投标供应商并应对由此次踏勘现场面造成的死亡、人身伤害、财产损失、损害以及任何其它损失、损害和引起的费用和开支承担责任。</w:t>
      </w:r>
    </w:p>
    <w:p>
      <w:pPr>
        <w:spacing w:after="0"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6.4   如果投标供应商认为需要再次进行现场踏勘，</w:t>
      </w:r>
      <w:r>
        <w:rPr>
          <w:rFonts w:hint="eastAsia" w:cs="仿宋" w:asciiTheme="minorEastAsia" w:hAnsiTheme="minorEastAsia" w:eastAsiaTheme="minorEastAsia"/>
          <w:bCs/>
          <w:szCs w:val="21"/>
        </w:rPr>
        <w:t>采购人</w:t>
      </w:r>
      <w:r>
        <w:rPr>
          <w:rFonts w:hint="eastAsia" w:cs="仿宋" w:asciiTheme="minorEastAsia" w:hAnsiTheme="minorEastAsia" w:eastAsiaTheme="minorEastAsia"/>
          <w:szCs w:val="21"/>
        </w:rPr>
        <w:t>将予以支持，费用自理。</w:t>
      </w:r>
    </w:p>
    <w:p>
      <w:pPr>
        <w:spacing w:after="0"/>
        <w:rPr>
          <w:rFonts w:cs="仿宋" w:asciiTheme="minorEastAsia" w:hAnsiTheme="minorEastAsia" w:eastAsiaTheme="minorEastAsia"/>
        </w:rPr>
      </w:pPr>
      <w:bookmarkStart w:id="7" w:name="q5"/>
      <w:bookmarkEnd w:id="7"/>
    </w:p>
    <w:p>
      <w:pPr>
        <w:adjustRightInd w:val="0"/>
        <w:spacing w:after="0"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Ｂ　征集文件说明</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7. 征集文件的构成</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7.1  征集文件是用以阐明所需设备及服务的情况，以及采购、投标程序和相应的合同条款。征集文件由下述部份组成：</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（1）采购公告</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（2）投标须知前附表及评审信息</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（3）采购项目需求</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（4）投标文件格式</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（5）合同条款</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（6）通用条款（投标须知）</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（7）附件</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8.  征集文件的澄清及修改</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8.1  投标供应商对征集文件如有疑点，可要求澄清，应在投标截止日5日前按采购公告中载明的地址以书面形式（包括信函、传真，下同）通知到采购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将视情况确定采用适当方式予以澄清或以书面形式予以答复，并在其认为必要时，将不标明查询来源的书面答复发给已购买征集文件的每一投标供应商。</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8.2  在投标截止日3日前，采购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可依据投标供应商要求澄清的问题修改征集文件，并以书面形式通知所有购买征集文件的每一投标供应商，对方在收到该通知后应立即以书面的形式予以确认。</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8.3  为了使投标供应商在准备投标文件时有合理的时间考虑征集文件的修改，采购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可酌情推迟投标截止时间和开标时间，并以书面形式通知已购买征集文件的每一投标供应商。</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8.4  征集文件的修改将构成征集文件的一部分，对投标供应商有约束力。</w:t>
      </w:r>
    </w:p>
    <w:p>
      <w:pPr>
        <w:adjustRightInd w:val="0"/>
        <w:spacing w:after="0" w:line="360" w:lineRule="auto"/>
        <w:rPr>
          <w:rFonts w:cs="仿宋" w:asciiTheme="minorEastAsia" w:hAnsiTheme="minorEastAsia" w:eastAsiaTheme="minorEastAsia"/>
          <w:snapToGrid w:val="0"/>
          <w:kern w:val="0"/>
          <w:szCs w:val="21"/>
        </w:rPr>
      </w:pPr>
    </w:p>
    <w:p>
      <w:pPr>
        <w:adjustRightInd w:val="0"/>
        <w:spacing w:after="0" w:line="360" w:lineRule="auto"/>
        <w:jc w:val="center"/>
        <w:rPr>
          <w:rFonts w:cs="仿宋" w:asciiTheme="minorEastAsia" w:hAnsiTheme="minorEastAsia" w:eastAsiaTheme="minorEastAsia"/>
          <w:b/>
          <w:snapToGrid w:val="0"/>
          <w:kern w:val="0"/>
          <w:sz w:val="32"/>
          <w:szCs w:val="32"/>
        </w:rPr>
      </w:pPr>
      <w:bookmarkStart w:id="8" w:name="q6"/>
      <w:bookmarkEnd w:id="8"/>
      <w:r>
        <w:rPr>
          <w:rFonts w:hint="eastAsia" w:cs="仿宋" w:asciiTheme="minorEastAsia" w:hAnsiTheme="minorEastAsia" w:eastAsiaTheme="minorEastAsia"/>
          <w:b/>
          <w:snapToGrid w:val="0"/>
          <w:kern w:val="0"/>
          <w:sz w:val="32"/>
          <w:szCs w:val="32"/>
        </w:rPr>
        <w:t>Ｃ  投标文件的编写</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9. 投标语言及计量单位</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9.1  投标文件及投标供应商和采购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就投标交换的文件和往来的信件，应以中文书写。</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9.2  除在征集文件的设计思路和方案中另有规定外，计量单位应使用中华人民共和国法定计量单位（国际单位制和国家选定的其他计量单位）。</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10. 投标文件的组成</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  投标文件应包括下列部份：</w:t>
      </w:r>
    </w:p>
    <w:p>
      <w:pPr>
        <w:adjustRightInd w:val="0"/>
        <w:spacing w:after="0" w:line="360" w:lineRule="auto"/>
        <w:ind w:left="210" w:leftChars="10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10.1.1 开标信封：装有“法定代表人（负责人）证明书、法定代表人（负责人）授权委托书”和“开标一览表”单独密封的信封。</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10.1.2 投标文件：</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（1）目录</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（2）政府采购违法行为风险知悉确认书</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（3）评审指引表</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（4）声明函（格式1）</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（5）投标供应商资格证明文件（格式2）</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（6）评分中涉及的承诺及声明函（格式3）</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（7）</w:t>
      </w:r>
      <w:r>
        <w:fldChar w:fldCharType="begin"/>
      </w:r>
      <w:r>
        <w:instrText xml:space="preserve"> HYPERLINK \l "q24" </w:instrText>
      </w:r>
      <w:r>
        <w:fldChar w:fldCharType="separate"/>
      </w:r>
      <w:r>
        <w:rPr>
          <w:rFonts w:hint="eastAsia" w:cs="仿宋" w:asciiTheme="minorEastAsia" w:hAnsiTheme="minorEastAsia" w:eastAsiaTheme="minorEastAsia"/>
          <w:szCs w:val="21"/>
        </w:rPr>
        <w:t>开标一览表</w:t>
      </w:r>
      <w:r>
        <w:rPr>
          <w:rFonts w:hint="eastAsia" w:cs="仿宋" w:asciiTheme="minorEastAsia" w:hAnsiTheme="minorEastAsia" w:eastAsiaTheme="minorEastAsia"/>
          <w:szCs w:val="21"/>
        </w:rPr>
        <w:fldChar w:fldCharType="end"/>
      </w:r>
      <w:r>
        <w:rPr>
          <w:rFonts w:hint="eastAsia" w:cs="仿宋" w:asciiTheme="minorEastAsia" w:hAnsiTheme="minorEastAsia" w:eastAsiaTheme="minorEastAsia"/>
          <w:snapToGrid w:val="0"/>
          <w:kern w:val="0"/>
          <w:szCs w:val="21"/>
        </w:rPr>
        <w:t>（格式4）</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（8）报价表（格式5）</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（9）技术规格（格式6）</w:t>
      </w:r>
    </w:p>
    <w:p>
      <w:pPr>
        <w:adjustRightInd w:val="0"/>
        <w:spacing w:after="0" w:line="360" w:lineRule="auto"/>
      </w:pPr>
      <w:r>
        <w:rPr>
          <w:rFonts w:hint="eastAsia" w:cs="仿宋" w:asciiTheme="minorEastAsia" w:hAnsiTheme="minorEastAsia" w:eastAsiaTheme="minorEastAsia"/>
          <w:snapToGrid w:val="0"/>
          <w:kern w:val="0"/>
          <w:szCs w:val="21"/>
        </w:rPr>
        <w:t>（10）</w:t>
      </w:r>
      <w:r>
        <w:rPr>
          <w:rFonts w:hint="eastAsia"/>
        </w:rPr>
        <w:t>交付进度</w:t>
      </w:r>
      <w:r>
        <w:rPr>
          <w:rFonts w:hint="eastAsia" w:cs="仿宋" w:asciiTheme="minorEastAsia" w:hAnsiTheme="minorEastAsia" w:eastAsiaTheme="minorEastAsia"/>
          <w:snapToGrid w:val="0"/>
          <w:kern w:val="0"/>
          <w:szCs w:val="21"/>
        </w:rPr>
        <w:t>（格式7）</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w:t>
      </w:r>
      <w:r>
        <w:rPr>
          <w:rFonts w:hint="eastAsia"/>
        </w:rPr>
        <w:t>售后服务和质量承诺</w:t>
      </w:r>
      <w:r>
        <w:rPr>
          <w:rFonts w:hint="eastAsia" w:cs="仿宋" w:asciiTheme="minorEastAsia" w:hAnsiTheme="minorEastAsia" w:eastAsiaTheme="minorEastAsia"/>
          <w:snapToGrid w:val="0"/>
          <w:kern w:val="0"/>
          <w:szCs w:val="21"/>
        </w:rPr>
        <w:t>（格式8）</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（12）偏离表（格式9）</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bCs/>
          <w:snapToGrid w:val="0"/>
          <w:kern w:val="0"/>
          <w:szCs w:val="21"/>
        </w:rPr>
        <w:t>（13）其他</w:t>
      </w:r>
      <w:r>
        <w:rPr>
          <w:rFonts w:hint="eastAsia" w:cs="仿宋" w:asciiTheme="minorEastAsia" w:hAnsiTheme="minorEastAsia" w:eastAsiaTheme="minorEastAsia"/>
          <w:snapToGrid w:val="0"/>
          <w:kern w:val="0"/>
          <w:szCs w:val="21"/>
        </w:rPr>
        <w:t>征集文件</w:t>
      </w:r>
      <w:r>
        <w:rPr>
          <w:rFonts w:hint="eastAsia" w:cs="仿宋" w:asciiTheme="minorEastAsia" w:hAnsiTheme="minorEastAsia" w:eastAsiaTheme="minorEastAsia"/>
          <w:bCs/>
          <w:snapToGrid w:val="0"/>
          <w:kern w:val="0"/>
          <w:szCs w:val="21"/>
        </w:rPr>
        <w:t>要求的资料或投标供应商认为需要补充的资料</w:t>
      </w:r>
      <w:r>
        <w:rPr>
          <w:rFonts w:hint="eastAsia" w:cs="仿宋" w:asciiTheme="minorEastAsia" w:hAnsiTheme="minorEastAsia" w:eastAsiaTheme="minorEastAsia"/>
          <w:snapToGrid w:val="0"/>
          <w:kern w:val="0"/>
          <w:szCs w:val="21"/>
        </w:rPr>
        <w:t>（格式10）</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b/>
          <w:snapToGrid w:val="0"/>
          <w:kern w:val="0"/>
          <w:szCs w:val="21"/>
        </w:rPr>
        <w:t>11. 投标文件格式</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11.1  投标文件必须毫无遗漏地包括本须知第10条规定的内容，投标供应商提交的投标文件必须毫无例外地使用征集文件所提供投标文件格式（表格可以按同样格式扩展）。</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b/>
          <w:snapToGrid w:val="0"/>
          <w:color w:val="FF0000"/>
          <w:kern w:val="0"/>
          <w:szCs w:val="21"/>
          <w:highlight w:val="yellow"/>
        </w:rPr>
        <w:t>注：如征集文件第三部分投标格式与本须知第10条规定的内容不一致，以投标文件第三部分投标格式为准。</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12. 投标报价</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12.1  投标报价应以人民币为结算单位。</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12.2  投标供应商应在征集文件所附的“开标一览表”（格式3）和“报价表”（格式4）上写明投标货物的单价和投标总价。投标供应商对每种项目只允许有一个报价，采购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不接受有任何选择的报价。</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12.3  此报价作为评审委员会评审标准，但不能限制</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以其它方式签订合同的权力。</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13. 投标供应商资格的证明文件</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13.1  投标供应商必须提交证明其有资格进行投标，和中标后有能力履行合同的证明文件（格式1与格式2），作为投标文件的一部份。</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14. 投标有效期</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14.1  投标文件的有效期按前附表第7项规定。</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14.2  特殊情况下，采购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可于投标有效期期满之前，要求投标供应商同意延长投标有效期。投标供应商可以拒绝或同意上述要求，但要求与答复均须是书面文件。对于同意该要求的投标供应商，采购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既不要求也不允许其修改投标文件。</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15. 项目保证金</w:t>
      </w:r>
    </w:p>
    <w:p>
      <w:pPr>
        <w:adjustRightInd w:val="0"/>
        <w:spacing w:after="0"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15.1  以下有关项目保证金的条款仅适用于需要缴纳项目保证金的项目。是否需要缴纳项目保证金以《投标须知前附表》中的规定或说明为准。</w:t>
      </w:r>
    </w:p>
    <w:p>
      <w:pPr>
        <w:adjustRightInd w:val="0"/>
        <w:spacing w:after="0"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15.2  投标供应商应向采购代理机构提交一笔不少于前附表第8项所规定的项目保证金，以到账为准。</w:t>
      </w:r>
    </w:p>
    <w:p>
      <w:pPr>
        <w:adjustRightInd w:val="0"/>
        <w:spacing w:after="0"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15.3  项目保证金用于保护本次采购免受投标供应商的行为而引起的风险。</w:t>
      </w:r>
    </w:p>
    <w:p>
      <w:pPr>
        <w:adjustRightInd w:val="0"/>
        <w:spacing w:after="0" w:line="288" w:lineRule="auto"/>
        <w:ind w:left="63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15.4  项目保证金应以支票、汇票、本票或采购机构能够接受的银行保函等其它非现金形式提交。（注：必须从投标供应商基本账户转出，否则其投标无效。）</w:t>
      </w:r>
    </w:p>
    <w:p>
      <w:pPr>
        <w:adjustRightInd w:val="0"/>
        <w:spacing w:after="0"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15.5  未按规定提交项目保证金的投标，将被视为无效投标。</w:t>
      </w:r>
    </w:p>
    <w:p>
      <w:pPr>
        <w:adjustRightInd w:val="0"/>
        <w:spacing w:after="0"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15.6  未中标的投标供应商的项目保证金，采购代理机构将在中标通知书发出且收到投标供应商的《项目保证金退还申请表》后5个工作日内退还。</w:t>
      </w:r>
    </w:p>
    <w:p>
      <w:pPr>
        <w:adjustRightInd w:val="0"/>
        <w:spacing w:after="0"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15.7  中标方的项目保证金，采购代理机构将在中标方签订合同并支付采购代理服务费后5个工作日内退还。</w:t>
      </w:r>
    </w:p>
    <w:p>
      <w:pPr>
        <w:adjustRightInd w:val="0"/>
        <w:spacing w:after="0"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15.8  发生以下情况项目保证金将被没收：</w:t>
      </w:r>
    </w:p>
    <w:p>
      <w:pPr>
        <w:adjustRightInd w:val="0"/>
        <w:spacing w:after="0" w:line="288" w:lineRule="auto"/>
        <w:ind w:left="630"/>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（1）投标供应商在投标有效期内撤销投标文件；</w:t>
      </w:r>
    </w:p>
    <w:p>
      <w:pPr>
        <w:adjustRightInd w:val="0"/>
        <w:spacing w:after="0"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（3）投标供应商串通投标或者以其他弄虚作假方式投标；</w:t>
      </w:r>
    </w:p>
    <w:p>
      <w:pPr>
        <w:adjustRightInd w:val="0"/>
        <w:spacing w:after="0"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（4）如果中标方未能做到：</w:t>
      </w:r>
    </w:p>
    <w:p>
      <w:pPr>
        <w:adjustRightInd w:val="0"/>
        <w:spacing w:after="0"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按本须知第32条规定签订合同；或</w:t>
      </w:r>
    </w:p>
    <w:p>
      <w:pPr>
        <w:adjustRightInd w:val="0"/>
        <w:spacing w:after="0"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按本须知第33条规定提供履约保证金；或</w:t>
      </w:r>
    </w:p>
    <w:p>
      <w:pPr>
        <w:adjustRightInd w:val="0"/>
        <w:spacing w:after="0" w:line="288"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按本须知第34条规定缴纳采购代理服务费。</w:t>
      </w:r>
    </w:p>
    <w:p>
      <w:pPr>
        <w:pStyle w:val="7"/>
        <w:spacing w:after="0"/>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（5） 法律法规规定的其它情况。</w:t>
      </w:r>
    </w:p>
    <w:p>
      <w:pPr>
        <w:tabs>
          <w:tab w:val="left" w:pos="330"/>
        </w:tabs>
        <w:spacing w:after="0" w:line="360" w:lineRule="auto"/>
        <w:rPr>
          <w:rFonts w:cs="仿宋" w:asciiTheme="minorEastAsia" w:hAnsiTheme="minorEastAsia" w:eastAsiaTheme="minorEastAsia"/>
          <w:b/>
          <w:szCs w:val="21"/>
        </w:rPr>
      </w:pPr>
      <w:r>
        <w:rPr>
          <w:rFonts w:hint="eastAsia" w:cs="仿宋" w:asciiTheme="minorEastAsia" w:hAnsiTheme="minorEastAsia" w:eastAsiaTheme="minorEastAsia"/>
          <w:b/>
          <w:szCs w:val="21"/>
        </w:rPr>
        <w:t>16. 投标预备会（</w:t>
      </w:r>
      <w:r>
        <w:rPr>
          <w:rFonts w:hint="eastAsia" w:cs="仿宋" w:asciiTheme="minorEastAsia" w:hAnsiTheme="minorEastAsia" w:eastAsiaTheme="minorEastAsia"/>
          <w:b/>
          <w:snapToGrid w:val="0"/>
          <w:kern w:val="0"/>
          <w:szCs w:val="21"/>
        </w:rPr>
        <w:t>答疑会）</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16.1  投标预备会（答疑会），如采购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认为有必要召开投标预备会，投标供应商应按照前附表第9项规定的或采购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另行书面通知的时间和地点，派出代表出席采购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主持的投标预备会。</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16.2  投标预备会的目的是澄清、解答投标供应商在查阅征集文件后和现场踏勘中可能提出的任何方面的问题。 </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16.3  投标供应商提出的与投标有关的任何采购问题须以书面形式给采购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。在投标预备会上，采购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将做出澄清和解答。</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16.4  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在投标预备会上所做出的澄清和解答，以书面答复为准，投标供应商在收到投标答疑纪要时应以书面形式予以确认。答疑纪要的有效性规定按照本须知第8.2、8.4款规定执行。</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16.5  未出席投标预备会不作为否定投标供应商资格的理由。</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17. 投标文件的份数和签署</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17.1  投标文件数量按前附表第10项所述，须在每一份投标文件上明确注明“正本”或“副本”字样。一旦正本和副本有差异，以正本为准。</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17.2  为了便于投标文件保存，需提交一份投标文件正文盖章扫描件（.pdf）电子档一份。</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17.3  投标文件正本及开标一览表须打印，并经法定代表人或其授权代表签字和盖章，投标文件的副本可采用正本复印件。</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17.4  除投标供应商对错处做必要修改外，投标文件中不许有加行、涂抹或改写，如有修改遗漏处，必须由投标供应商法定代表人或其授权代表签字和盖章。</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17.5  电报、电话、传真形式的投标概不接受。</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17.6  投标文件不符合上述规定，为无效投标。</w:t>
      </w:r>
    </w:p>
    <w:p>
      <w:pPr>
        <w:pStyle w:val="21"/>
        <w:spacing w:after="0"/>
        <w:ind w:firstLine="0" w:firstLineChars="0"/>
      </w:pPr>
    </w:p>
    <w:p>
      <w:pPr>
        <w:adjustRightInd w:val="0"/>
        <w:spacing w:after="0" w:line="360" w:lineRule="auto"/>
        <w:jc w:val="center"/>
        <w:rPr>
          <w:rFonts w:cs="仿宋" w:asciiTheme="minorEastAsia" w:hAnsiTheme="minorEastAsia" w:eastAsiaTheme="minorEastAsia"/>
          <w:b/>
          <w:snapToGrid w:val="0"/>
          <w:kern w:val="0"/>
          <w:sz w:val="32"/>
          <w:szCs w:val="32"/>
        </w:rPr>
      </w:pPr>
      <w:bookmarkStart w:id="9" w:name="q7"/>
      <w:bookmarkEnd w:id="9"/>
      <w:r>
        <w:rPr>
          <w:rFonts w:hint="eastAsia" w:cs="仿宋" w:asciiTheme="minorEastAsia" w:hAnsiTheme="minorEastAsia" w:eastAsiaTheme="minorEastAsia"/>
          <w:b/>
          <w:snapToGrid w:val="0"/>
          <w:kern w:val="0"/>
          <w:sz w:val="32"/>
          <w:szCs w:val="32"/>
        </w:rPr>
        <w:t>Ｄ   投标文件的递交</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18. 投标文件的密封和标记</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18.1须在每一份投标文件封面上明确注明“正本”或“副本”字样。一旦正本和副本有差异，以正本为准。</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18.2投标文件完整密封（包含两份正本和四份副本）。</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18.3投标供应商应将投标文件正文扫描件电子档单独密封于一信封，在信封上注明“备份电子档”。</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18.4 将按本须知第18.2、18.3款密封好的“投标文件”和“备份电子档”一起封装在一个外层包封中，同时还应：</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写明采购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名称；</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注明下列识别标志：</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A、项目编号；</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B、项目名称；</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C、投标供应商名称；</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D、年月日时分（开标时间）前不得开封。</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18.5  投标供应商应将“法定代表人（负责人）证明书、法定代表人（负责人）授权委托书”和“开标一览表”密封于一信封，在递交投标文件时单独交与采购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，在信封上应：</w:t>
      </w:r>
    </w:p>
    <w:p>
      <w:pPr>
        <w:tabs>
          <w:tab w:val="left" w:pos="1470"/>
        </w:tabs>
        <w:adjustRightInd w:val="0"/>
        <w:spacing w:after="0" w:line="360" w:lineRule="auto"/>
        <w:ind w:left="361" w:leftChars="172"/>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  写明采购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名称；</w:t>
      </w:r>
    </w:p>
    <w:p>
      <w:pPr>
        <w:tabs>
          <w:tab w:val="left" w:pos="1470"/>
        </w:tabs>
        <w:adjustRightInd w:val="0"/>
        <w:spacing w:after="0" w:line="360" w:lineRule="auto"/>
        <w:ind w:left="361" w:leftChars="172"/>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  注明下列识别标志：</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A、项目编号；</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B、项目名称；</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C、投标供应商名称；</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D、注明：“开标一览表”和“法定代表人（负责人）证明书、法定代表人（负责人）授权委托书”</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E、年月日时分（开标时间）前不得开封。</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18.6  除了按本须知第18.4、18.5款所要求的识别字样外，在所有投标文件密封袋上还应写明投标供应商的名称与地址、邮政编码，以便投标按本须知第20条宣布“迟到”时，投标文件可以原封退回；</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18.7  如果投标文件没有按本投标须知第18.1至18.6款规定加写标记和密封，采购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将拒收或者告知投标供应商，采购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将不承担投标文件错放或提前开封的责任。对由此造成的提前开封的投标文件将予以拒绝，并退还给投标供应商；</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18.8  所有投标文件的密封袋的封口处应加盖投标供应商印章。</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18.9  投标文件需由专人送交。投标供应商应按本投标须知第18.1至18.8款中的规定进行密封和标记后，将投标文件按照前附表第11项中注明的地址送至采购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18.10  投标供应商按征集文件要求如需提供实物，应随投标文件一起递交。</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19. 递交投标文件的时间、地点以及截止时间</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19.1  递交投标文件的地点与开标仪式的地点相同。</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19.2  所有投标文件都必须按采购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在前附表第</w:t>
      </w:r>
      <w:bookmarkStart w:id="10" w:name="_Hlt35050056"/>
      <w:bookmarkEnd w:id="10"/>
      <w:r>
        <w:rPr>
          <w:rFonts w:hint="eastAsia" w:cs="仿宋" w:asciiTheme="minorEastAsia" w:hAnsiTheme="minorEastAsia" w:eastAsiaTheme="minorEastAsia"/>
          <w:snapToGrid w:val="0"/>
          <w:kern w:val="0"/>
          <w:szCs w:val="21"/>
        </w:rPr>
        <w:t>12项中规定的投标截止时间之前送至采购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19.3  出现第8.3款因征集文件修改或其他原因推迟投标截止时，则按采购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修改通知规定的时间递交。</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19.4  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zCs w:val="21"/>
        </w:rPr>
        <w:t>在投标截止时间前30分钟开始接收投标文件。</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20. 迟交的投标文件</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20.1  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将拒绝接收在投标截止时间后递交的投标文件。</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21. 投标文件的修改和撤回</w:t>
      </w:r>
    </w:p>
    <w:p>
      <w:pPr>
        <w:tabs>
          <w:tab w:val="left" w:pos="0"/>
        </w:tabs>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21.1  投标供应商在提交投标文件后可对其投标文件进行修改或撤回，但采购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须在投标截止时间之前收到该修改或撤回的书面通知，该通知须有经正式授权的投标供应商代表签字。</w:t>
      </w:r>
    </w:p>
    <w:p>
      <w:pPr>
        <w:tabs>
          <w:tab w:val="left" w:pos="0"/>
        </w:tabs>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21.2  投标供应商对投标文件修改的书面材料或撤回的通知应按本须知第17条和第18条规定进行编写、密封、标注和递交，并注明“修改投标文件”或“撤回投标”字样。</w:t>
      </w:r>
    </w:p>
    <w:p>
      <w:pPr>
        <w:tabs>
          <w:tab w:val="left" w:pos="0"/>
        </w:tabs>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21.3  投标截止时间以后不得修改投标文件。</w:t>
      </w:r>
    </w:p>
    <w:p>
      <w:pPr>
        <w:tabs>
          <w:tab w:val="left" w:pos="0"/>
        </w:tabs>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21.4  投标供应商不得在开标时间起到投标文件有效期满前撤销投标文件。</w:t>
      </w:r>
    </w:p>
    <w:p>
      <w:pPr>
        <w:spacing w:after="0"/>
        <w:rPr>
          <w:rFonts w:cs="仿宋" w:asciiTheme="minorEastAsia" w:hAnsiTheme="minorEastAsia" w:eastAsiaTheme="minorEastAsia"/>
        </w:rPr>
      </w:pPr>
      <w:bookmarkStart w:id="11" w:name="q8"/>
      <w:bookmarkEnd w:id="11"/>
    </w:p>
    <w:p>
      <w:pPr>
        <w:adjustRightInd w:val="0"/>
        <w:spacing w:after="0"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Ｅ   开标和评审</w:t>
      </w:r>
    </w:p>
    <w:p>
      <w:pPr>
        <w:tabs>
          <w:tab w:val="left" w:pos="0"/>
        </w:tabs>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22. 开标</w:t>
      </w:r>
    </w:p>
    <w:p>
      <w:pPr>
        <w:tabs>
          <w:tab w:val="left" w:pos="0"/>
        </w:tabs>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22.1  采购代理机构在前附表第11项规定的时间和地点公开开标。</w:t>
      </w:r>
    </w:p>
    <w:p>
      <w:pPr>
        <w:tabs>
          <w:tab w:val="left" w:pos="0"/>
        </w:tabs>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22.2  所有投标供应商法定代表人（负责人）或授权代表都须按时参加开标会，否则不接受其投标。【</w:t>
      </w:r>
      <w:r>
        <w:rPr>
          <w:rFonts w:hint="eastAsia" w:cs="仿宋" w:asciiTheme="minorEastAsia" w:hAnsiTheme="minorEastAsia" w:eastAsiaTheme="minorEastAsia"/>
          <w:b/>
          <w:bCs/>
          <w:snapToGrid w:val="0"/>
          <w:color w:val="FF0000"/>
          <w:kern w:val="0"/>
          <w:szCs w:val="21"/>
          <w:highlight w:val="yellow"/>
        </w:rPr>
        <w:t>如是邮寄标书，可以不用到现场参与</w:t>
      </w:r>
      <w:r>
        <w:rPr>
          <w:rFonts w:hint="eastAsia" w:cs="仿宋" w:asciiTheme="minorEastAsia" w:hAnsiTheme="minorEastAsia" w:eastAsiaTheme="minorEastAsia"/>
          <w:snapToGrid w:val="0"/>
          <w:kern w:val="0"/>
          <w:szCs w:val="21"/>
        </w:rPr>
        <w:t>】</w:t>
      </w:r>
    </w:p>
    <w:p>
      <w:pPr>
        <w:tabs>
          <w:tab w:val="left" w:pos="0"/>
        </w:tabs>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  开标时，采购代理机构将检查投标文件的密封情况，在确认无误后拆封唱标。唱标主要内容为下面几点并做好唱标记录。</w:t>
      </w:r>
    </w:p>
    <w:p>
      <w:pPr>
        <w:tabs>
          <w:tab w:val="left" w:pos="0"/>
        </w:tabs>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22.3.1  核对法定代表人（负责人）或其授权代表身份证明，若不能提供相应的身份证明或不相符，则视为无效投标。 </w:t>
      </w:r>
    </w:p>
    <w:p>
      <w:pPr>
        <w:tabs>
          <w:tab w:val="left" w:pos="0"/>
        </w:tabs>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22.3.2  投标文件中“开标一览表”的内容。</w:t>
      </w:r>
    </w:p>
    <w:p>
      <w:pPr>
        <w:tabs>
          <w:tab w:val="left" w:pos="0"/>
        </w:tabs>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22.3.3  采购代理机构认为合适的其他内容。</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23. 评审委员会</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23.1采购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将根据采购货物的特点组建评审委员会，其成员由</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代表</w:t>
      </w:r>
      <w:r>
        <w:rPr>
          <w:rFonts w:hint="eastAsia" w:cs="仿宋" w:asciiTheme="minorEastAsia" w:hAnsiTheme="minorEastAsia" w:eastAsiaTheme="minorEastAsia"/>
          <w:bCs/>
          <w:snapToGrid w:val="0"/>
          <w:kern w:val="0"/>
          <w:szCs w:val="21"/>
        </w:rPr>
        <w:t>和有关技术、经济等方面的</w:t>
      </w:r>
      <w:r>
        <w:rPr>
          <w:rFonts w:hint="eastAsia" w:cs="仿宋" w:asciiTheme="minorEastAsia" w:hAnsiTheme="minorEastAsia" w:eastAsiaTheme="minorEastAsia"/>
          <w:snapToGrid w:val="0"/>
          <w:kern w:val="0"/>
          <w:szCs w:val="21"/>
        </w:rPr>
        <w:t>专家组成。评审委员会对投标文件进行审查、质疑、评估和比较。</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23.2 评审期间，投标供应商应由法定代表人或其授权代表参加询标。</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23.3评审委员会成员对需要共同认定的事项存在争议的，应当按照少数服从多数的原则作出结论。持不同意见的评审委员会成员应当在评审报告上签署不同意见及理由，否则视为同意评审报告。</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24. 对投标文件的审查和投标性的确定</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24.1  采购机构就投标文件中的资格证明文件内容对投标供应商进行资格核查：</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24.1.1采购机构就投标文件中的资格证明等内容对投标供应商进行资格核查，核查不合格的，认定其投标无效。</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  评审委员会将投标文件进行符合性审查：</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24.2.1  评审委员会将审查投标文件是否完整、总体编排是否有序、文件签署是否合格、有无计算上的错误等。</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24.2.2  算术错误将按以下方法更正（次序排先者优先）：</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 （1）开标一览表内容与投标文件中相应内容不一致的，以开标一览表为准；</w:t>
      </w:r>
    </w:p>
    <w:p>
      <w:pPr>
        <w:adjustRightInd w:val="0"/>
        <w:spacing w:after="0" w:line="360" w:lineRule="auto"/>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（2）</w:t>
      </w:r>
      <w:r>
        <w:rPr>
          <w:rFonts w:hint="eastAsia" w:cs="仿宋" w:asciiTheme="minorEastAsia" w:hAnsiTheme="minorEastAsia" w:eastAsiaTheme="minorEastAsia"/>
          <w:szCs w:val="21"/>
        </w:rPr>
        <w:t>大写金额和小写金额不一致的，以大写金额为准；</w:t>
      </w:r>
    </w:p>
    <w:p>
      <w:pPr>
        <w:adjustRightInd w:val="0"/>
        <w:spacing w:after="0" w:line="360" w:lineRule="auto"/>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t>（3）</w:t>
      </w:r>
      <w:r>
        <w:rPr>
          <w:rFonts w:hint="eastAsia" w:cs="仿宋" w:asciiTheme="minorEastAsia" w:hAnsiTheme="minorEastAsia" w:eastAsiaTheme="minorEastAsia"/>
          <w:szCs w:val="21"/>
        </w:rPr>
        <w:t>单价金额小数点或者百分比有明显错位的，以开标一览表的总价为准，并修改单价；</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（4）</w:t>
      </w:r>
      <w:r>
        <w:rPr>
          <w:rFonts w:hint="eastAsia" w:cs="仿宋" w:asciiTheme="minorEastAsia" w:hAnsiTheme="minorEastAsia" w:eastAsiaTheme="minorEastAsia"/>
          <w:szCs w:val="21"/>
        </w:rPr>
        <w:t>总价金额与按单价汇总金额不一致的，以单价金额计算结果为准。</w:t>
      </w:r>
    </w:p>
    <w:p>
      <w:pPr>
        <w:adjustRightInd w:val="0"/>
        <w:spacing w:after="0" w:line="360" w:lineRule="auto"/>
        <w:ind w:left="210"/>
        <w:rPr>
          <w:rFonts w:cs="仿宋" w:asciiTheme="minorEastAsia" w:hAnsiTheme="minorEastAsia" w:eastAsiaTheme="minorEastAsia"/>
          <w:snapToGrid w:val="0"/>
          <w:kern w:val="0"/>
          <w:szCs w:val="21"/>
        </w:rPr>
      </w:pPr>
      <w:r>
        <w:rPr>
          <w:rFonts w:hint="eastAsia" w:cs="仿宋" w:asciiTheme="minorEastAsia" w:hAnsiTheme="minorEastAsia" w:eastAsiaTheme="minorEastAsia"/>
          <w:szCs w:val="21"/>
        </w:rPr>
        <w:t xml:space="preserve">     同时出现两种以上不一致的，按照前款规定的顺序修正。修正后的报价按照本须知25.2条的规定，经投标供应商确认后产生约束力，投标供应商不确认的，其投标无效。</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24.2.3  在对投标文件进行详细评估之前，评审委员会将依据投标供应商提供的“资格证明或声明文件”审查投标供应商的财务、技术和生产能力。如果确定投标供应商无资格履行合同，其投标将被拒绝。</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24.2.4  评审委员会将确定每份投标是否对征集文件的要求，作出了实质性的响应而没有重大偏离。实质性响应的投标是指符合征集文件的所有条款、条件和规定，且没有重大偏离或保留。重大偏离或保留系指影响到征集文件规定的范围、质量和性能，或限制了</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的权力和投标供应商的义务的规定。而纠正这些偏离将影响到其它提交实质性响应的投标供应商的公平竞争地位。</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24.2.5  评审委员会判断投标文件的投标性，仅基于征集文件和投标文件本身而不靠外部证据。</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24.2.6  评审委员会将拒绝被确定为非实质性投标的投标供应商。投标供应商不能通过修正或撤销不符之处，而使其投标成为实质性投标的投标。</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24.2.7  评审委员会允许修改投标中不构成重大偏离的、微小的、非正规、不一致或不规则的地方。</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24.2.8  评审委员会认为投标供应商的报价明显低于其他通过符合性审查投标供应商的报价，有可能影响产品质量或者不能诚信履约的，应当要求其在评审现场合理的时间内提供书面说明，必要时提交相关证明材料；投标供应商不能证明其报价合理性的，评审委员会应当将其作为无效投标处理。若评审委员会成员对是否须由投标供应商作出报价合理性说明，以及书面说明是否采纳等判断不一致的，按照“少数服从多数”的原则确定评审委员会的意见。</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25. 投标文件的澄清</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25.1  为了有助于对投标文件进行审查、评估和比较，</w:t>
      </w:r>
      <w:r>
        <w:rPr>
          <w:rFonts w:hint="eastAsia" w:cs="仿宋" w:asciiTheme="minorEastAsia" w:hAnsiTheme="minorEastAsia" w:eastAsiaTheme="minorEastAsia"/>
          <w:bCs/>
          <w:snapToGrid w:val="0"/>
          <w:kern w:val="0"/>
          <w:szCs w:val="21"/>
        </w:rPr>
        <w:t>评审委员会</w:t>
      </w:r>
      <w:r>
        <w:rPr>
          <w:rFonts w:hint="eastAsia" w:cs="仿宋" w:asciiTheme="minorEastAsia" w:hAnsiTheme="minorEastAsia" w:eastAsiaTheme="minorEastAsia"/>
          <w:snapToGrid w:val="0"/>
          <w:kern w:val="0"/>
          <w:szCs w:val="21"/>
        </w:rPr>
        <w:t>有权向投标供应商提出质疑，并请投标供应商澄清其投标内容。投标供应商有责任，按照采购</w:t>
      </w:r>
      <w:r>
        <w:rPr>
          <w:rFonts w:hint="eastAsia" w:cs="仿宋" w:asciiTheme="minorEastAsia" w:hAnsiTheme="minorEastAsia" w:eastAsiaTheme="minorEastAsia"/>
          <w:bCs/>
          <w:snapToGrid w:val="0"/>
          <w:kern w:val="0"/>
          <w:szCs w:val="21"/>
        </w:rPr>
        <w:t>代理机构</w:t>
      </w:r>
      <w:r>
        <w:rPr>
          <w:rFonts w:hint="eastAsia" w:cs="仿宋" w:asciiTheme="minorEastAsia" w:hAnsiTheme="minorEastAsia" w:eastAsiaTheme="minorEastAsia"/>
          <w:snapToGrid w:val="0"/>
          <w:kern w:val="0"/>
          <w:szCs w:val="21"/>
        </w:rPr>
        <w:t>通知的时间、地点，指派专人进行答疑和澄清。</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25.2  澄清、答复应是书面的，但不得对投标内容进行实质性修改。</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26. 评审方法和详细评审</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26.1 评委会将按照本须知第24条规定只对确定为实质上投标的投标文件进行评价和比较。</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26.2 评审的基础应是本须知第12条规定的投标报价。</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26.3 评审委员会将对低于成本价格的投标作无效投标处理。</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26.4 评委会在评审时，应按照评审信息量化的评审因素，对各投标文件进行分析和评审。</w:t>
      </w:r>
    </w:p>
    <w:p>
      <w:pPr>
        <w:adjustRightInd w:val="0"/>
        <w:spacing w:after="0" w:line="360" w:lineRule="auto"/>
        <w:rPr>
          <w:rFonts w:cs="仿宋" w:asciiTheme="minorEastAsia" w:hAnsiTheme="minorEastAsia" w:eastAsiaTheme="minorEastAsia"/>
          <w:snapToGrid w:val="0"/>
          <w:kern w:val="0"/>
          <w:szCs w:val="21"/>
        </w:rPr>
      </w:pPr>
      <w:bookmarkStart w:id="12" w:name="q9"/>
      <w:bookmarkEnd w:id="12"/>
      <w:r>
        <w:rPr>
          <w:rFonts w:hint="eastAsia" w:cs="仿宋" w:asciiTheme="minorEastAsia" w:hAnsiTheme="minorEastAsia" w:eastAsiaTheme="minorEastAsia"/>
          <w:snapToGrid w:val="0"/>
          <w:kern w:val="0"/>
          <w:szCs w:val="21"/>
        </w:rPr>
        <w:t>26.5评委会按照征集文件规定的各项因素对各投标文件进行量化打分并加权汇总，对各评委的总评分取算术平均值确定该投标供应商的评审总得分(精确至小数点后二位)，评审总得分最高者将被推荐为中标供应商，并作出评审结论。若得分相同的，按投标报价由低到高顺序排列；得分且投标报价相同的，按技术服务优劣顺序（即技术分由高到低排序）排列。</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26.6评审报告是评审委员会根据全体评审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在案。</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27. 保密及其它注意事项</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27.1  评审是采购工作的重要环节，评审工作在评委会内独立进行。评委会将遵照评审原则，公正、平等地对待所有投标供应商。</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27.2  评审期间，评委会将对投标文件中有关问题分别向投标供应商进行询问。各投标供应商应予以认真答复。重要或复杂问题的答复需以书面形式，并经法定代表人或授权人签署。澄清文件将作为投标文件的组成部份。</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27.3  在开标、投标期间，投标供应商不得向评委询问评审情况，不得进行旨在影响评审结果的活动。</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27.4  为保证定标的公正性，在评审过程中，评委不得与投标供应商私下交换意见。在采购工作结束后，凡与评审情况有接触的任何人，不得也不应将评审情况扩散出评委人员之外。</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27.5  评委会不向落标方解释落标原因，不退还投标文件。</w:t>
      </w:r>
    </w:p>
    <w:p>
      <w:pPr>
        <w:spacing w:after="0"/>
        <w:rPr>
          <w:rFonts w:cs="仿宋" w:asciiTheme="minorEastAsia" w:hAnsiTheme="minorEastAsia" w:eastAsiaTheme="minorEastAsia"/>
        </w:rPr>
      </w:pPr>
    </w:p>
    <w:p>
      <w:pPr>
        <w:adjustRightInd w:val="0"/>
        <w:spacing w:after="0" w:line="360" w:lineRule="auto"/>
        <w:jc w:val="center"/>
        <w:rPr>
          <w:rFonts w:cs="仿宋" w:asciiTheme="minorEastAsia" w:hAnsiTheme="minorEastAsia" w:eastAsiaTheme="minorEastAsia"/>
          <w:b/>
          <w:snapToGrid w:val="0"/>
          <w:kern w:val="0"/>
          <w:sz w:val="32"/>
          <w:szCs w:val="32"/>
        </w:rPr>
      </w:pPr>
      <w:r>
        <w:rPr>
          <w:rFonts w:hint="eastAsia" w:cs="仿宋" w:asciiTheme="minorEastAsia" w:hAnsiTheme="minorEastAsia" w:eastAsiaTheme="minorEastAsia"/>
          <w:b/>
          <w:snapToGrid w:val="0"/>
          <w:kern w:val="0"/>
          <w:sz w:val="32"/>
          <w:szCs w:val="32"/>
        </w:rPr>
        <w:t>Ｆ　　授予合同</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28．合同授予标准</w:t>
      </w:r>
    </w:p>
    <w:p>
      <w:pPr>
        <w:tabs>
          <w:tab w:val="left" w:pos="5688"/>
        </w:tabs>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    本项目采购合同授予本须知26.5款所确定的中标供应商。</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29. 中标通知</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29.1  采购机构在发出《中标通知书》之前，将中标结果通过政府采购指定网站进行公示。中标结果公示期满无异议或者异议不成立的，采购机构将发出《中标通知书》。《中标通知书》一经发出即发生法律效力。 </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29.2 《中标通知书》将作为签订合同的重要依据。</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29.3  中标方向采购代理机构支付采购代理服务费后，采购代理机构发出《中标通知书》。</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30. 授予合同时变更数量的权力</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 xml:space="preserve">30.1  </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在签订合同时，有权对征集文件中列明的货物或服务的数量，在法定范围内，依法定程序予以增加或减少。</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31. 签订合同</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31.1  中标方应按《中标通知书》或按</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指定的时间、地点与</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签订合同。</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31.2  征集文件、中标方的投标文件及其澄清文件等，均为签订合同的依据。</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32.  履约保证金</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32.1  中标供应商须按征集文件的规定或根据合同的规定向</w:t>
      </w:r>
      <w:r>
        <w:rPr>
          <w:rFonts w:hint="eastAsia" w:cs="仿宋" w:asciiTheme="minorEastAsia" w:hAnsiTheme="minorEastAsia" w:eastAsiaTheme="minorEastAsia"/>
          <w:bCs/>
          <w:snapToGrid w:val="0"/>
          <w:kern w:val="0"/>
          <w:szCs w:val="21"/>
        </w:rPr>
        <w:t>采购人</w:t>
      </w:r>
      <w:r>
        <w:rPr>
          <w:rFonts w:hint="eastAsia" w:cs="仿宋" w:asciiTheme="minorEastAsia" w:hAnsiTheme="minorEastAsia" w:eastAsiaTheme="minorEastAsia"/>
          <w:snapToGrid w:val="0"/>
          <w:kern w:val="0"/>
          <w:szCs w:val="21"/>
        </w:rPr>
        <w:t>提交履约保证金。</w:t>
      </w:r>
    </w:p>
    <w:p>
      <w:pPr>
        <w:adjustRightInd w:val="0"/>
        <w:spacing w:after="0" w:line="360" w:lineRule="auto"/>
        <w:rPr>
          <w:rFonts w:cs="仿宋" w:asciiTheme="minorEastAsia" w:hAnsiTheme="minorEastAsia" w:eastAsiaTheme="minorEastAsia"/>
          <w:b/>
          <w:snapToGrid w:val="0"/>
          <w:kern w:val="0"/>
          <w:szCs w:val="21"/>
        </w:rPr>
      </w:pPr>
      <w:r>
        <w:rPr>
          <w:rFonts w:hint="eastAsia" w:cs="仿宋" w:asciiTheme="minorEastAsia" w:hAnsiTheme="minorEastAsia" w:eastAsiaTheme="minorEastAsia"/>
          <w:b/>
          <w:snapToGrid w:val="0"/>
          <w:kern w:val="0"/>
          <w:szCs w:val="21"/>
        </w:rPr>
        <w:t>33. 采购代理服务费</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33.1  采购代理服务费按前附表第14项所述，最低收取人民币6000元。</w:t>
      </w:r>
    </w:p>
    <w:p>
      <w:pPr>
        <w:adjustRightInd w:val="0"/>
        <w:spacing w:after="0" w:line="360" w:lineRule="auto"/>
        <w:rPr>
          <w:rFonts w:cs="仿宋" w:asciiTheme="minorEastAsia" w:hAnsiTheme="minorEastAsia" w:eastAsiaTheme="minorEastAsia"/>
          <w:snapToGrid w:val="0"/>
          <w:kern w:val="0"/>
          <w:szCs w:val="21"/>
        </w:rPr>
      </w:pPr>
      <w:r>
        <w:rPr>
          <w:rFonts w:hint="eastAsia" w:cs="仿宋" w:asciiTheme="minorEastAsia" w:hAnsiTheme="minorEastAsia" w:eastAsiaTheme="minorEastAsia"/>
          <w:snapToGrid w:val="0"/>
          <w:kern w:val="0"/>
          <w:szCs w:val="21"/>
        </w:rPr>
        <w:t>33.2  采购代理服务费金额按下列方法计算：</w:t>
      </w:r>
    </w:p>
    <w:tbl>
      <w:tblPr>
        <w:tblStyle w:val="22"/>
        <w:tblW w:w="0" w:type="auto"/>
        <w:tblInd w:w="64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661"/>
        <w:gridCol w:w="1661"/>
        <w:gridCol w:w="16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trPr>
        <w:tc>
          <w:tcPr>
            <w:tcW w:w="2131" w:type="dxa"/>
          </w:tcPr>
          <w:p>
            <w:pPr>
              <w:spacing w:after="0" w:line="360" w:lineRule="auto"/>
              <w:rPr>
                <w:rFonts w:cs="仿宋" w:asciiTheme="minorEastAsia" w:hAnsiTheme="minorEastAsia" w:eastAsiaTheme="minorEastAsia"/>
                <w:szCs w:val="21"/>
              </w:rPr>
            </w:pPr>
            <w:r>
              <w:rPr>
                <w:rFonts w:cs="仿宋" w:asciiTheme="minorEastAsia" w:hAnsiTheme="minorEastAsia" w:eastAsiaTheme="minorEastAsia"/>
                <w:szCs w:val="21"/>
              </w:rPr>
              <mc:AlternateContent>
                <mc:Choice Requires="wps">
                  <w:drawing>
                    <wp:anchor distT="0" distB="0" distL="114300" distR="114300" simplePos="0" relativeHeight="251678720" behindDoc="0" locked="0" layoutInCell="1" allowOverlap="1">
                      <wp:simplePos x="0" y="0"/>
                      <wp:positionH relativeFrom="column">
                        <wp:posOffset>716280</wp:posOffset>
                      </wp:positionH>
                      <wp:positionV relativeFrom="paragraph">
                        <wp:posOffset>552450</wp:posOffset>
                      </wp:positionV>
                      <wp:extent cx="54610" cy="119380"/>
                      <wp:effectExtent l="0" t="0" r="0" b="0"/>
                      <wp:wrapNone/>
                      <wp:docPr id="33" name="__TH_B3733"/>
                      <wp:cNvGraphicFramePr/>
                      <a:graphic xmlns:a="http://schemas.openxmlformats.org/drawingml/2006/main">
                        <a:graphicData uri="http://schemas.microsoft.com/office/word/2010/wordprocessingShape">
                          <wps:wsp>
                            <wps:cNvSpPr txBox="1"/>
                            <wps:spPr>
                              <a:xfrm>
                                <a:off x="0" y="0"/>
                                <a:ext cx="54610" cy="119380"/>
                              </a:xfrm>
                              <a:prstGeom prst="rect">
                                <a:avLst/>
                              </a:prstGeom>
                              <a:noFill/>
                              <a:ln>
                                <a:noFill/>
                              </a:ln>
                              <a:effectLst/>
                            </wps:spPr>
                            <wps:txbx>
                              <w:txbxContent>
                                <w:p>
                                  <w:pPr>
                                    <w:snapToGrid w:val="0"/>
                                    <w:rPr>
                                      <w:sz w:val="15"/>
                                    </w:rPr>
                                  </w:pPr>
                                  <w:r>
                                    <w:rPr>
                                      <w:rFonts w:hint="eastAsia"/>
                                      <w:sz w:val="15"/>
                                    </w:rPr>
                                    <w:t>元</w:t>
                                  </w:r>
                                </w:p>
                              </w:txbxContent>
                            </wps:txbx>
                            <wps:bodyPr lIns="0" tIns="0" rIns="0" bIns="0" upright="1"/>
                          </wps:wsp>
                        </a:graphicData>
                      </a:graphic>
                    </wp:anchor>
                  </w:drawing>
                </mc:Choice>
                <mc:Fallback>
                  <w:pict>
                    <v:shape id="__TH_B3733" o:spid="_x0000_s1026" o:spt="202" type="#_x0000_t202" style="position:absolute;left:0pt;margin-left:56.4pt;margin-top:43.5pt;height:9.4pt;width:4.3pt;z-index:251678720;mso-width-relative:page;mso-height-relative:page;" filled="f" stroked="f" coordsize="21600,21600"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8wITS9gAAAAKAQAADwAAAAAAAAABACAAAAAiAAAAZHJzL2Rvd25yZXYueG1sUEsBAhQAFAAAAAgA&#10;h07iQPIBj5WzAQAAfgMAAA4AAAAAAAAAAQAgAAAAJwEAAGRycy9lMm9Eb2MueG1sUEsFBgAAAAAG&#10;AAYAWQEAAEwFAAAAAA==&#10;">
                      <v:fill on="f" focussize="0,0"/>
                      <v:stroke on="f"/>
                      <v:imagedata o:title=""/>
                      <o:lock v:ext="edit" aspectratio="f"/>
                      <v:textbox inset="0mm,0mm,0mm,0mm">
                        <w:txbxContent>
                          <w:p>
                            <w:pPr>
                              <w:snapToGrid w:val="0"/>
                              <w:rPr>
                                <w:sz w:val="15"/>
                              </w:rPr>
                            </w:pPr>
                            <w:r>
                              <w:rPr>
                                <w:rFonts w:hint="eastAsia"/>
                                <w:sz w:val="15"/>
                              </w:rPr>
                              <w:t>元</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7696" behindDoc="0" locked="0" layoutInCell="1" allowOverlap="1">
                      <wp:simplePos x="0" y="0"/>
                      <wp:positionH relativeFrom="column">
                        <wp:posOffset>565785</wp:posOffset>
                      </wp:positionH>
                      <wp:positionV relativeFrom="paragraph">
                        <wp:posOffset>537845</wp:posOffset>
                      </wp:positionV>
                      <wp:extent cx="125095" cy="119380"/>
                      <wp:effectExtent l="0" t="0" r="0" b="0"/>
                      <wp:wrapNone/>
                      <wp:docPr id="32" name="__TH_B363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万</w:t>
                                  </w:r>
                                </w:p>
                              </w:txbxContent>
                            </wps:txbx>
                            <wps:bodyPr lIns="0" tIns="0" rIns="0" bIns="0" upright="1"/>
                          </wps:wsp>
                        </a:graphicData>
                      </a:graphic>
                    </wp:anchor>
                  </w:drawing>
                </mc:Choice>
                <mc:Fallback>
                  <w:pict>
                    <v:shape id="__TH_B3632" o:spid="_x0000_s1026" o:spt="202" type="#_x0000_t202" style="position:absolute;left:0pt;margin-left:44.55pt;margin-top:42.35pt;height:9.4pt;width:9.85pt;z-index:251677696;mso-width-relative:page;mso-height-relative:page;" filled="f" stroked="f" coordsize="21600,21600"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aAzudcAAAAJAQAADwAAAAAAAAABACAAAAAiAAAAZHJzL2Rvd25yZXYueG1sUEsBAhQAFAAAAAgA&#10;h07iQAxTngK0AQAAfwMAAA4AAAAAAAAAAQAgAAAAJgEAAGRycy9lMm9Eb2MueG1sUEsFBgAAAAAG&#10;AAYAWQEAAEwFAAAAAA==&#10;">
                      <v:fill on="f" focussize="0,0"/>
                      <v:stroke on="f"/>
                      <v:imagedata o:title=""/>
                      <o:lock v:ext="edit" aspectratio="f"/>
                      <v:textbox inset="0mm,0mm,0mm,0mm">
                        <w:txbxContent>
                          <w:p>
                            <w:pPr>
                              <w:snapToGrid w:val="0"/>
                              <w:rPr>
                                <w:sz w:val="15"/>
                              </w:rPr>
                            </w:pPr>
                            <w:r>
                              <w:rPr>
                                <w:rFonts w:hint="eastAsia"/>
                                <w:sz w:val="15"/>
                              </w:rPr>
                              <w:t>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6672" behindDoc="0" locked="0" layoutInCell="1" allowOverlap="1">
                      <wp:simplePos x="0" y="0"/>
                      <wp:positionH relativeFrom="column">
                        <wp:posOffset>488315</wp:posOffset>
                      </wp:positionH>
                      <wp:positionV relativeFrom="paragraph">
                        <wp:posOffset>523240</wp:posOffset>
                      </wp:positionV>
                      <wp:extent cx="49530" cy="119380"/>
                      <wp:effectExtent l="0" t="0" r="0" b="0"/>
                      <wp:wrapNone/>
                      <wp:docPr id="31" name="__TH_B3531"/>
                      <wp:cNvGraphicFramePr/>
                      <a:graphic xmlns:a="http://schemas.openxmlformats.org/drawingml/2006/main">
                        <a:graphicData uri="http://schemas.microsoft.com/office/word/2010/wordprocessingShape">
                          <wps:wsp>
                            <wps:cNvSpPr txBox="1"/>
                            <wps:spPr>
                              <a:xfrm>
                                <a:off x="0" y="0"/>
                                <a:ext cx="49530" cy="119380"/>
                              </a:xfrm>
                              <a:prstGeom prst="rect">
                                <a:avLst/>
                              </a:prstGeom>
                              <a:noFill/>
                              <a:ln>
                                <a:noFill/>
                              </a:ln>
                              <a:effectLst/>
                            </wps:spPr>
                            <wps:txbx>
                              <w:txbxContent>
                                <w:p>
                                  <w:pPr>
                                    <w:snapToGrid w:val="0"/>
                                    <w:rPr>
                                      <w:sz w:val="15"/>
                                    </w:rPr>
                                  </w:pPr>
                                  <w:r>
                                    <w:rPr>
                                      <w:sz w:val="15"/>
                                    </w:rPr>
                                    <w:t>(</w:t>
                                  </w:r>
                                </w:p>
                              </w:txbxContent>
                            </wps:txbx>
                            <wps:bodyPr lIns="0" tIns="0" rIns="0" bIns="0" upright="1"/>
                          </wps:wsp>
                        </a:graphicData>
                      </a:graphic>
                    </wp:anchor>
                  </w:drawing>
                </mc:Choice>
                <mc:Fallback>
                  <w:pict>
                    <v:shape id="__TH_B3531" o:spid="_x0000_s1026" o:spt="202" type="#_x0000_t202" style="position:absolute;left:0pt;margin-left:38.45pt;margin-top:41.2pt;height:9.4pt;width:3.9pt;z-index:251676672;mso-width-relative:page;mso-height-relative:page;" filled="f" stroked="f" coordsize="21600,21600"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5ldetgAAAAIAQAADwAAAAAAAAABACAAAAAiAAAAZHJzL2Rvd25yZXYueG1sUEsBAhQAFAAAAAgA&#10;h07iQC5w/OuzAQAAfgMAAA4AAAAAAAAAAQAgAAAAJwEAAGRycy9lMm9Eb2MueG1sUEsFBgAAAAAG&#10;AAYAWQEAAEwFAAAAAA==&#10;">
                      <v:fill on="f" focussize="0,0"/>
                      <v:stroke on="f"/>
                      <v:imagedata o:title=""/>
                      <o:lock v:ext="edit" aspectratio="f"/>
                      <v:textbox inset="0mm,0mm,0mm,0mm">
                        <w:txbxContent>
                          <w:p>
                            <w:pPr>
                              <w:snapToGrid w:val="0"/>
                              <w:rPr>
                                <w:sz w:val="15"/>
                              </w:rPr>
                            </w:pPr>
                            <w:r>
                              <w:rPr>
                                <w:sz w:val="15"/>
                              </w:rPr>
                              <w:t>(</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5648" behindDoc="0" locked="0" layoutInCell="1" allowOverlap="1">
                      <wp:simplePos x="0" y="0"/>
                      <wp:positionH relativeFrom="column">
                        <wp:posOffset>334645</wp:posOffset>
                      </wp:positionH>
                      <wp:positionV relativeFrom="paragraph">
                        <wp:posOffset>508635</wp:posOffset>
                      </wp:positionV>
                      <wp:extent cx="125730" cy="119380"/>
                      <wp:effectExtent l="0" t="0" r="0" b="0"/>
                      <wp:wrapNone/>
                      <wp:docPr id="30" name="__TH_B3430"/>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pPr>
                                    <w:snapToGrid w:val="0"/>
                                    <w:rPr>
                                      <w:sz w:val="15"/>
                                    </w:rPr>
                                  </w:pPr>
                                  <w:r>
                                    <w:rPr>
                                      <w:rFonts w:hint="eastAsia"/>
                                      <w:sz w:val="15"/>
                                    </w:rPr>
                                    <w:t>额</w:t>
                                  </w:r>
                                </w:p>
                              </w:txbxContent>
                            </wps:txbx>
                            <wps:bodyPr lIns="0" tIns="0" rIns="0" bIns="0" upright="1"/>
                          </wps:wsp>
                        </a:graphicData>
                      </a:graphic>
                    </wp:anchor>
                  </w:drawing>
                </mc:Choice>
                <mc:Fallback>
                  <w:pict>
                    <v:shape id="__TH_B3430" o:spid="_x0000_s1026" o:spt="202" type="#_x0000_t202" style="position:absolute;left:0pt;margin-left:26.35pt;margin-top:40.05pt;height:9.4pt;width:9.9pt;z-index:251675648;mso-width-relative:page;mso-height-relative:page;" filled="f" stroked="f" coordsize="21600,21600"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1q&#10;SHHXAAAABwEAAA8AAAAAAAAAAQAgAAAAIgAAAGRycy9kb3ducmV2LnhtbFBLAQIUABQAAAAIAIdO&#10;4kCme4A8sgEAAH8DAAAOAAAAAAAAAAEAIAAAACYBAABkcnMvZTJvRG9jLnhtbFBLBQYAAAAABgAG&#10;AFkBAABKBQAAAAA=&#10;">
                      <v:fill on="f" focussize="0,0"/>
                      <v:stroke on="f"/>
                      <v:imagedata o:title=""/>
                      <o:lock v:ext="edit" aspectratio="f"/>
                      <v:textbox inset="0mm,0mm,0mm,0mm">
                        <w:txbxContent>
                          <w:p>
                            <w:pPr>
                              <w:snapToGrid w:val="0"/>
                              <w:rPr>
                                <w:sz w:val="15"/>
                              </w:rPr>
                            </w:pPr>
                            <w:r>
                              <w:rPr>
                                <w:rFonts w:hint="eastAsia"/>
                                <w:sz w:val="15"/>
                              </w:rPr>
                              <w:t>额</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4624" behindDoc="0" locked="0" layoutInCell="1" allowOverlap="1">
                      <wp:simplePos x="0" y="0"/>
                      <wp:positionH relativeFrom="column">
                        <wp:posOffset>219710</wp:posOffset>
                      </wp:positionH>
                      <wp:positionV relativeFrom="paragraph">
                        <wp:posOffset>494030</wp:posOffset>
                      </wp:positionV>
                      <wp:extent cx="125095" cy="119380"/>
                      <wp:effectExtent l="0" t="0" r="0" b="0"/>
                      <wp:wrapNone/>
                      <wp:docPr id="29" name="__TH_B3329"/>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金</w:t>
                                  </w:r>
                                </w:p>
                              </w:txbxContent>
                            </wps:txbx>
                            <wps:bodyPr lIns="0" tIns="0" rIns="0" bIns="0" upright="1"/>
                          </wps:wsp>
                        </a:graphicData>
                      </a:graphic>
                    </wp:anchor>
                  </w:drawing>
                </mc:Choice>
                <mc:Fallback>
                  <w:pict>
                    <v:shape id="__TH_B3329" o:spid="_x0000_s1026" o:spt="202" type="#_x0000_t202" style="position:absolute;left:0pt;margin-left:17.3pt;margin-top:38.9pt;height:9.4pt;width:9.85pt;z-index:251674624;mso-width-relative:page;mso-height-relative:page;" filled="f" stroked="f" coordsize="21600,21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Z1PIdcAAAAHAQAADwAAAAAAAAABACAAAAAiAAAAZHJzL2Rvd25yZXYueG1sUEsBAhQAFAAAAAgA&#10;h07iQFT4tB20AQAAfwMAAA4AAAAAAAAAAQAgAAAAJgEAAGRycy9lMm9Eb2MueG1sUEsFBgAAAAAG&#10;AAYAWQEAAEwFAAAAAA==&#10;">
                      <v:fill on="f" focussize="0,0"/>
                      <v:stroke on="f"/>
                      <v:imagedata o:title=""/>
                      <o:lock v:ext="edit" aspectratio="f"/>
                      <v:textbox inset="0mm,0mm,0mm,0mm">
                        <w:txbxContent>
                          <w:p>
                            <w:pPr>
                              <w:snapToGrid w:val="0"/>
                              <w:rPr>
                                <w:sz w:val="15"/>
                              </w:rPr>
                            </w:pPr>
                            <w:r>
                              <w:rPr>
                                <w:rFonts w:hint="eastAsia"/>
                                <w:sz w:val="15"/>
                              </w:rPr>
                              <w:t>金</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3600" behindDoc="0" locked="0" layoutInCell="1" allowOverlap="1">
                      <wp:simplePos x="0" y="0"/>
                      <wp:positionH relativeFrom="column">
                        <wp:posOffset>104140</wp:posOffset>
                      </wp:positionH>
                      <wp:positionV relativeFrom="paragraph">
                        <wp:posOffset>479425</wp:posOffset>
                      </wp:positionV>
                      <wp:extent cx="125730" cy="119380"/>
                      <wp:effectExtent l="0" t="0" r="0" b="0"/>
                      <wp:wrapNone/>
                      <wp:docPr id="28" name="__TH_B3228"/>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pPr>
                                    <w:snapToGrid w:val="0"/>
                                    <w:rPr>
                                      <w:sz w:val="15"/>
                                    </w:rPr>
                                  </w:pPr>
                                  <w:r>
                                    <w:rPr>
                                      <w:rFonts w:hint="eastAsia"/>
                                      <w:sz w:val="15"/>
                                    </w:rPr>
                                    <w:t>标</w:t>
                                  </w:r>
                                </w:p>
                              </w:txbxContent>
                            </wps:txbx>
                            <wps:bodyPr lIns="0" tIns="0" rIns="0" bIns="0" upright="1"/>
                          </wps:wsp>
                        </a:graphicData>
                      </a:graphic>
                    </wp:anchor>
                  </w:drawing>
                </mc:Choice>
                <mc:Fallback>
                  <w:pict>
                    <v:shape id="__TH_B3228" o:spid="_x0000_s1026" o:spt="202" type="#_x0000_t202" style="position:absolute;left:0pt;margin-left:8.2pt;margin-top:37.75pt;height:9.4pt;width:9.9pt;z-index:251673600;mso-width-relative:page;mso-height-relative:page;" filled="f" stroked="f" coordsize="21600,21600"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bW&#10;dhPWAAAABwEAAA8AAAAAAAAAAQAgAAAAIgAAAGRycy9kb3ducmV2LnhtbFBLAQIUABQAAAAIAIdO&#10;4kARRirDswEAAH8DAAAOAAAAAAAAAAEAIAAAACUBAABkcnMvZTJvRG9jLnhtbFBLBQYAAAAABgAG&#10;AFkBAABKBQAAAAA=&#10;">
                      <v:fill on="f" focussize="0,0"/>
                      <v:stroke on="f"/>
                      <v:imagedata o:title=""/>
                      <o:lock v:ext="edit" aspectratio="f"/>
                      <v:textbox inset="0mm,0mm,0mm,0mm">
                        <w:txbxContent>
                          <w:p>
                            <w:pPr>
                              <w:snapToGrid w:val="0"/>
                              <w:rPr>
                                <w:sz w:val="15"/>
                              </w:rPr>
                            </w:pPr>
                            <w:r>
                              <w:rPr>
                                <w:rFonts w:hint="eastAsia"/>
                                <w:sz w:val="15"/>
                              </w:rPr>
                              <w:t>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2576" behindDoc="0" locked="0" layoutInCell="1" allowOverlap="1">
                      <wp:simplePos x="0" y="0"/>
                      <wp:positionH relativeFrom="column">
                        <wp:posOffset>-10795</wp:posOffset>
                      </wp:positionH>
                      <wp:positionV relativeFrom="paragraph">
                        <wp:posOffset>464820</wp:posOffset>
                      </wp:positionV>
                      <wp:extent cx="125095" cy="119380"/>
                      <wp:effectExtent l="0" t="0" r="0" b="0"/>
                      <wp:wrapNone/>
                      <wp:docPr id="27" name="__TH_B3127"/>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中</w:t>
                                  </w:r>
                                </w:p>
                              </w:txbxContent>
                            </wps:txbx>
                            <wps:bodyPr lIns="0" tIns="0" rIns="0" bIns="0" upright="1"/>
                          </wps:wsp>
                        </a:graphicData>
                      </a:graphic>
                    </wp:anchor>
                  </w:drawing>
                </mc:Choice>
                <mc:Fallback>
                  <w:pict>
                    <v:shape id="__TH_B3127" o:spid="_x0000_s1026" o:spt="202" type="#_x0000_t202" style="position:absolute;left:0pt;margin-left:-0.85pt;margin-top:36.6pt;height:9.4pt;width:9.85pt;z-index:251672576;mso-width-relative:page;mso-height-relative:page;" filled="f" stroked="f" coordsize="21600,21600"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4&#10;3oM01gAAAAcBAAAPAAAAAAAAAAEAIAAAACIAAABkcnMvZG93bnJldi54bWxQSwECFAAUAAAACACH&#10;TuJAHWibGLQBAAB/AwAADgAAAAAAAAABACAAAAAlAQAAZHJzL2Uyb0RvYy54bWxQSwUGAAAAAAYA&#10;BgBZAQAASwUAAAAA&#10;">
                      <v:fill on="f" focussize="0,0"/>
                      <v:stroke on="f"/>
                      <v:imagedata o:title=""/>
                      <o:lock v:ext="edit" aspectratio="f"/>
                      <v:textbox inset="0mm,0mm,0mm,0mm">
                        <w:txbxContent>
                          <w:p>
                            <w:pPr>
                              <w:snapToGrid w:val="0"/>
                              <w:rPr>
                                <w:sz w:val="15"/>
                              </w:rPr>
                            </w:pPr>
                            <w:r>
                              <w:rPr>
                                <w:rFonts w:hint="eastAsia"/>
                                <w:sz w:val="15"/>
                              </w:rPr>
                              <w:t>中</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1552" behindDoc="0" locked="0" layoutInCell="1" allowOverlap="1">
                      <wp:simplePos x="0" y="0"/>
                      <wp:positionH relativeFrom="column">
                        <wp:posOffset>805180</wp:posOffset>
                      </wp:positionH>
                      <wp:positionV relativeFrom="paragraph">
                        <wp:posOffset>407035</wp:posOffset>
                      </wp:positionV>
                      <wp:extent cx="125095" cy="118745"/>
                      <wp:effectExtent l="0" t="0" r="0" b="0"/>
                      <wp:wrapNone/>
                      <wp:docPr id="26" name="__TH_B2226"/>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pPr>
                                    <w:snapToGrid w:val="0"/>
                                    <w:rPr>
                                      <w:sz w:val="15"/>
                                    </w:rPr>
                                  </w:pPr>
                                  <w:r>
                                    <w:rPr>
                                      <w:rFonts w:hint="eastAsia"/>
                                      <w:sz w:val="15"/>
                                    </w:rPr>
                                    <w:t>率</w:t>
                                  </w:r>
                                </w:p>
                              </w:txbxContent>
                            </wps:txbx>
                            <wps:bodyPr lIns="0" tIns="0" rIns="0" bIns="0" upright="1"/>
                          </wps:wsp>
                        </a:graphicData>
                      </a:graphic>
                    </wp:anchor>
                  </w:drawing>
                </mc:Choice>
                <mc:Fallback>
                  <w:pict>
                    <v:shape id="__TH_B2226" o:spid="_x0000_s1026" o:spt="202" type="#_x0000_t202" style="position:absolute;left:0pt;margin-left:63.4pt;margin-top:32.05pt;height:9.35pt;width:9.85pt;z-index:251671552;mso-width-relative:page;mso-height-relative:page;" filled="f" stroked="f" coordsize="21600,21600"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rSrU1wAAAAkBAAAPAAAAAAAAAAEAIAAAACIAAABkcnMvZG93bnJldi54bWxQSwECFAAUAAAACACH&#10;TuJAPeX7n7MBAAB/AwAADgAAAAAAAAABACAAAAAmAQAAZHJzL2Uyb0RvYy54bWxQSwUGAAAAAAYA&#10;BgBZAQAASwUAAAAA&#10;">
                      <v:fill on="f" focussize="0,0"/>
                      <v:stroke on="f"/>
                      <v:imagedata o:title=""/>
                      <o:lock v:ext="edit" aspectratio="f"/>
                      <v:textbox inset="0mm,0mm,0mm,0mm">
                        <w:txbxContent>
                          <w:p>
                            <w:pPr>
                              <w:snapToGrid w:val="0"/>
                              <w:rPr>
                                <w:sz w:val="15"/>
                              </w:rPr>
                            </w:pPr>
                            <w:r>
                              <w:rPr>
                                <w:rFonts w:hint="eastAsia"/>
                                <w:sz w:val="15"/>
                              </w:rPr>
                              <w:t>率</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70528" behindDoc="0" locked="0" layoutInCell="1" allowOverlap="1">
                      <wp:simplePos x="0" y="0"/>
                      <wp:positionH relativeFrom="column">
                        <wp:posOffset>253365</wp:posOffset>
                      </wp:positionH>
                      <wp:positionV relativeFrom="paragraph">
                        <wp:posOffset>127635</wp:posOffset>
                      </wp:positionV>
                      <wp:extent cx="125730" cy="119380"/>
                      <wp:effectExtent l="0" t="0" r="0" b="0"/>
                      <wp:wrapNone/>
                      <wp:docPr id="17" name="__TH_B2125"/>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pPr>
                                    <w:snapToGrid w:val="0"/>
                                    <w:rPr>
                                      <w:sz w:val="15"/>
                                    </w:rPr>
                                  </w:pPr>
                                  <w:r>
                                    <w:rPr>
                                      <w:rFonts w:hint="eastAsia"/>
                                      <w:sz w:val="15"/>
                                    </w:rPr>
                                    <w:t>费</w:t>
                                  </w:r>
                                </w:p>
                              </w:txbxContent>
                            </wps:txbx>
                            <wps:bodyPr lIns="0" tIns="0" rIns="0" bIns="0" upright="1"/>
                          </wps:wsp>
                        </a:graphicData>
                      </a:graphic>
                    </wp:anchor>
                  </w:drawing>
                </mc:Choice>
                <mc:Fallback>
                  <w:pict>
                    <v:shape id="__TH_B2125" o:spid="_x0000_s1026" o:spt="202" type="#_x0000_t202" style="position:absolute;left:0pt;margin-left:19.95pt;margin-top:10.05pt;height:9.4pt;width:9.9pt;z-index:251670528;mso-width-relative:page;mso-height-relative:page;" filled="f" stroked="f" coordsize="21600,21600"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3Hk&#10;NdUAAAAHAQAADwAAAAAAAAABACAAAAAiAAAAZHJzL2Rvd25yZXYueG1sUEsBAhQAFAAAAAgAh07i&#10;QNYEoyCzAQAAfwMAAA4AAAAAAAAAAQAgAAAAJAEAAGRycy9lMm9Eb2MueG1sUEsFBgAAAAAGAAYA&#10;WQEAAEkFAAAAAA==&#10;">
                      <v:fill on="f" focussize="0,0"/>
                      <v:stroke on="f"/>
                      <v:imagedata o:title=""/>
                      <o:lock v:ext="edit" aspectratio="f"/>
                      <v:textbox inset="0mm,0mm,0mm,0mm">
                        <w:txbxContent>
                          <w:p>
                            <w:pPr>
                              <w:snapToGrid w:val="0"/>
                              <w:rPr>
                                <w:sz w:val="15"/>
                              </w:rPr>
                            </w:pPr>
                            <w:r>
                              <w:rPr>
                                <w:rFonts w:hint="eastAsia"/>
                                <w:sz w:val="15"/>
                              </w:rPr>
                              <w:t>费</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9504" behindDoc="0" locked="0" layoutInCell="1" allowOverlap="1">
                      <wp:simplePos x="0" y="0"/>
                      <wp:positionH relativeFrom="column">
                        <wp:posOffset>1125855</wp:posOffset>
                      </wp:positionH>
                      <wp:positionV relativeFrom="paragraph">
                        <wp:posOffset>410845</wp:posOffset>
                      </wp:positionV>
                      <wp:extent cx="125095" cy="118745"/>
                      <wp:effectExtent l="0" t="0" r="0" b="0"/>
                      <wp:wrapNone/>
                      <wp:docPr id="16" name="__TH_B1424"/>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pPr>
                                    <w:snapToGrid w:val="0"/>
                                    <w:rPr>
                                      <w:sz w:val="15"/>
                                    </w:rPr>
                                  </w:pPr>
                                  <w:r>
                                    <w:rPr>
                                      <w:rFonts w:hint="eastAsia"/>
                                      <w:sz w:val="15"/>
                                    </w:rPr>
                                    <w:t>型</w:t>
                                  </w:r>
                                </w:p>
                              </w:txbxContent>
                            </wps:txbx>
                            <wps:bodyPr lIns="0" tIns="0" rIns="0" bIns="0" upright="1"/>
                          </wps:wsp>
                        </a:graphicData>
                      </a:graphic>
                    </wp:anchor>
                  </w:drawing>
                </mc:Choice>
                <mc:Fallback>
                  <w:pict>
                    <v:shape id="__TH_B1424" o:spid="_x0000_s1026" o:spt="202" type="#_x0000_t202" style="position:absolute;left:0pt;margin-left:88.65pt;margin-top:32.35pt;height:9.35pt;width:9.85pt;z-index:251669504;mso-width-relative:page;mso-height-relative:page;" filled="f" stroked="f" coordsize="21600,2160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9TJANgAAAAJAQAADwAAAAAAAAABACAAAAAiAAAAZHJzL2Rvd25yZXYueG1sUEsBAhQAFAAAAAgA&#10;h07iQMC/2xezAQAAfwMAAA4AAAAAAAAAAQAgAAAAJwEAAGRycy9lMm9Eb2MueG1sUEsFBgAAAAAG&#10;AAYAWQEAAEwFAAAAAA==&#10;">
                      <v:fill on="f" focussize="0,0"/>
                      <v:stroke on="f"/>
                      <v:imagedata o:title=""/>
                      <o:lock v:ext="edit" aspectratio="f"/>
                      <v:textbox inset="0mm,0mm,0mm,0mm">
                        <w:txbxContent>
                          <w:p>
                            <w:pPr>
                              <w:snapToGrid w:val="0"/>
                              <w:rPr>
                                <w:sz w:val="15"/>
                              </w:rPr>
                            </w:pPr>
                            <w:r>
                              <w:rPr>
                                <w:rFonts w:hint="eastAsia"/>
                                <w:sz w:val="15"/>
                              </w:rPr>
                              <w:t>型</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8480" behindDoc="0" locked="0" layoutInCell="1" allowOverlap="1">
                      <wp:simplePos x="0" y="0"/>
                      <wp:positionH relativeFrom="column">
                        <wp:posOffset>1066165</wp:posOffset>
                      </wp:positionH>
                      <wp:positionV relativeFrom="paragraph">
                        <wp:posOffset>289560</wp:posOffset>
                      </wp:positionV>
                      <wp:extent cx="125095" cy="119380"/>
                      <wp:effectExtent l="0" t="0" r="0" b="0"/>
                      <wp:wrapNone/>
                      <wp:docPr id="15" name="__TH_B1323"/>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类</w:t>
                                  </w:r>
                                </w:p>
                              </w:txbxContent>
                            </wps:txbx>
                            <wps:bodyPr lIns="0" tIns="0" rIns="0" bIns="0" upright="1"/>
                          </wps:wsp>
                        </a:graphicData>
                      </a:graphic>
                    </wp:anchor>
                  </w:drawing>
                </mc:Choice>
                <mc:Fallback>
                  <w:pict>
                    <v:shape id="__TH_B1323" o:spid="_x0000_s1026" o:spt="202" type="#_x0000_t202" style="position:absolute;left:0pt;margin-left:83.95pt;margin-top:22.8pt;height:9.4pt;width:9.85pt;z-index:251668480;mso-width-relative:page;mso-height-relative:page;" filled="f" stroked="f" coordsize="21600,21600"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upVmdgAAAAJAQAADwAAAAAAAAABACAAAAAiAAAAZHJzL2Rvd25yZXYueG1sUEsBAhQAFAAAAAgA&#10;h07iQPbAgjizAQAAfwMAAA4AAAAAAAAAAQAgAAAAJwEAAGRycy9lMm9Eb2MueG1sUEsFBgAAAAAG&#10;AAYAWQEAAEwFAAAAAA==&#10;">
                      <v:fill on="f" focussize="0,0"/>
                      <v:stroke on="f"/>
                      <v:imagedata o:title=""/>
                      <o:lock v:ext="edit" aspectratio="f"/>
                      <v:textbox inset="0mm,0mm,0mm,0mm">
                        <w:txbxContent>
                          <w:p>
                            <w:pPr>
                              <w:snapToGrid w:val="0"/>
                              <w:rPr>
                                <w:sz w:val="15"/>
                              </w:rPr>
                            </w:pPr>
                            <w:r>
                              <w:rPr>
                                <w:rFonts w:hint="eastAsia"/>
                                <w:sz w:val="15"/>
                              </w:rPr>
                              <w:t>类</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7456" behindDoc="0" locked="0" layoutInCell="1" allowOverlap="1">
                      <wp:simplePos x="0" y="0"/>
                      <wp:positionH relativeFrom="column">
                        <wp:posOffset>1006475</wp:posOffset>
                      </wp:positionH>
                      <wp:positionV relativeFrom="paragraph">
                        <wp:posOffset>168910</wp:posOffset>
                      </wp:positionV>
                      <wp:extent cx="125095" cy="119380"/>
                      <wp:effectExtent l="0" t="0" r="0" b="0"/>
                      <wp:wrapNone/>
                      <wp:docPr id="14" name="__TH_B122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务</w:t>
                                  </w:r>
                                </w:p>
                              </w:txbxContent>
                            </wps:txbx>
                            <wps:bodyPr lIns="0" tIns="0" rIns="0" bIns="0" upright="1"/>
                          </wps:wsp>
                        </a:graphicData>
                      </a:graphic>
                    </wp:anchor>
                  </w:drawing>
                </mc:Choice>
                <mc:Fallback>
                  <w:pict>
                    <v:shape id="__TH_B1222" o:spid="_x0000_s1026" o:spt="202" type="#_x0000_t202" style="position:absolute;left:0pt;margin-left:79.25pt;margin-top:13.3pt;height:9.4pt;width:9.85pt;z-index:251667456;mso-width-relative:page;mso-height-relative:page;" filled="f" stroked="f" coordsize="21600,21600"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NfNo/YAAAACQEAAA8AAAAAAAAAAQAgAAAAIgAAAGRycy9kb3ducmV2LnhtbFBLAQIUABQAAAAI&#10;AIdO4kBsT9LRtAEAAH8DAAAOAAAAAAAAAAEAIAAAACcBAABkcnMvZTJvRG9jLnhtbFBLBQYAAAAA&#10;BgAGAFkBAABNBQAAAAA=&#10;">
                      <v:fill on="f" focussize="0,0"/>
                      <v:stroke on="f"/>
                      <v:imagedata o:title=""/>
                      <o:lock v:ext="edit" aspectratio="f"/>
                      <v:textbox inset="0mm,0mm,0mm,0mm">
                        <w:txbxContent>
                          <w:p>
                            <w:pPr>
                              <w:snapToGrid w:val="0"/>
                              <w:rPr>
                                <w:sz w:val="15"/>
                              </w:rPr>
                            </w:pPr>
                            <w:r>
                              <w:rPr>
                                <w:rFonts w:hint="eastAsia"/>
                                <w:sz w:val="15"/>
                              </w:rPr>
                              <w:t>务</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6432" behindDoc="0" locked="0" layoutInCell="1" allowOverlap="1">
                      <wp:simplePos x="0" y="0"/>
                      <wp:positionH relativeFrom="column">
                        <wp:posOffset>946785</wp:posOffset>
                      </wp:positionH>
                      <wp:positionV relativeFrom="paragraph">
                        <wp:posOffset>48260</wp:posOffset>
                      </wp:positionV>
                      <wp:extent cx="125095" cy="119380"/>
                      <wp:effectExtent l="0" t="0" r="0" b="0"/>
                      <wp:wrapNone/>
                      <wp:docPr id="13" name="__TH_B1121"/>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服</w:t>
                                  </w:r>
                                </w:p>
                              </w:txbxContent>
                            </wps:txbx>
                            <wps:bodyPr lIns="0" tIns="0" rIns="0" bIns="0" upright="1"/>
                          </wps:wsp>
                        </a:graphicData>
                      </a:graphic>
                    </wp:anchor>
                  </w:drawing>
                </mc:Choice>
                <mc:Fallback>
                  <w:pict>
                    <v:shape id="__TH_B1121" o:spid="_x0000_s1026" o:spt="202" type="#_x0000_t202" style="position:absolute;left:0pt;margin-left:74.55pt;margin-top:3.8pt;height:9.4pt;width:9.85pt;z-index:251666432;mso-width-relative:page;mso-height-relative:page;" filled="f" stroked="f" coordsize="21600,21600"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x&#10;2So/1wAAAAgBAAAPAAAAAAAAAAEAIAAAACIAAABkcnMvZG93bnJldi54bWxQSwECFAAUAAAACACH&#10;TuJAvqzdc7MBAAB/AwAADgAAAAAAAAABACAAAAAmAQAAZHJzL2Uyb0RvYy54bWxQSwUGAAAAAAYA&#10;BgBZAQAASwUAAAAA&#10;">
                      <v:fill on="f" focussize="0,0"/>
                      <v:stroke on="f"/>
                      <v:imagedata o:title=""/>
                      <o:lock v:ext="edit" aspectratio="f"/>
                      <v:textbox inset="0mm,0mm,0mm,0mm">
                        <w:txbxContent>
                          <w:p>
                            <w:pPr>
                              <w:snapToGrid w:val="0"/>
                              <w:rPr>
                                <w:sz w:val="15"/>
                              </w:rPr>
                            </w:pPr>
                            <w:r>
                              <w:rPr>
                                <w:rFonts w:hint="eastAsia"/>
                                <w:sz w:val="15"/>
                              </w:rPr>
                              <w:t>服</w:t>
                            </w:r>
                          </w:p>
                        </w:txbxContent>
                      </v:textbox>
                    </v:shap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5408" behindDoc="0" locked="0" layoutInCell="1" allowOverlap="1">
                      <wp:simplePos x="0" y="0"/>
                      <wp:positionH relativeFrom="column">
                        <wp:posOffset>-65405</wp:posOffset>
                      </wp:positionH>
                      <wp:positionV relativeFrom="paragraph">
                        <wp:posOffset>340995</wp:posOffset>
                      </wp:positionV>
                      <wp:extent cx="1346200" cy="340360"/>
                      <wp:effectExtent l="1270" t="4445" r="5080" b="17145"/>
                      <wp:wrapNone/>
                      <wp:docPr id="12" name="__TH_L20"/>
                      <wp:cNvGraphicFramePr/>
                      <a:graphic xmlns:a="http://schemas.openxmlformats.org/drawingml/2006/main">
                        <a:graphicData uri="http://schemas.microsoft.com/office/word/2010/wordprocessingShape">
                          <wps:wsp>
                            <wps:cNvCnPr/>
                            <wps:spPr>
                              <a:xfrm>
                                <a:off x="0" y="0"/>
                                <a:ext cx="1346200" cy="34036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_TH_L20" o:spid="_x0000_s1026" o:spt="20" style="position:absolute;left:0pt;margin-left:-5.15pt;margin-top:26.85pt;height:26.8pt;width:106pt;z-index:251665408;mso-width-relative:page;mso-height-relative:page;" filled="f" stroked="t" coordsize="21600,21600"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uoAAtYA&#10;AAAKAQAADwAAAAAAAAABACAAAAAiAAAAZHJzL2Rvd25yZXYueG1sUEsBAhQAFAAAAAgAh07iQEct&#10;hVDoAQAA7wMAAA4AAAAAAAAAAQAgAAAAJQEAAGRycy9lMm9Eb2MueG1sUEsFBgAAAAAGAAYAWQEA&#10;AH8FAAAAAA==&#10;">
                      <v:fill on="f" focussize="0,0"/>
                      <v:stroke weight="0.5pt" color="#000000" joinstyle="round"/>
                      <v:imagedata o:title=""/>
                      <o:lock v:ext="edit" aspectratio="f"/>
                    </v:line>
                  </w:pict>
                </mc:Fallback>
              </mc:AlternateContent>
            </w:r>
            <w:r>
              <w:rPr>
                <w:rFonts w:cs="仿宋" w:asciiTheme="minorEastAsia" w:hAnsiTheme="minorEastAsia" w:eastAsiaTheme="minorEastAsia"/>
                <w:szCs w:val="21"/>
              </w:rPr>
              <mc:AlternateContent>
                <mc:Choice Requires="wps">
                  <w:drawing>
                    <wp:anchor distT="0" distB="0" distL="114300" distR="114300" simplePos="0" relativeHeight="251664384" behindDoc="0" locked="0" layoutInCell="1" allowOverlap="1">
                      <wp:simplePos x="0" y="0"/>
                      <wp:positionH relativeFrom="column">
                        <wp:posOffset>607695</wp:posOffset>
                      </wp:positionH>
                      <wp:positionV relativeFrom="paragraph">
                        <wp:posOffset>0</wp:posOffset>
                      </wp:positionV>
                      <wp:extent cx="673100" cy="681355"/>
                      <wp:effectExtent l="3175" t="3175" r="9525" b="20320"/>
                      <wp:wrapNone/>
                      <wp:docPr id="11" name="__TH_L19"/>
                      <wp:cNvGraphicFramePr/>
                      <a:graphic xmlns:a="http://schemas.openxmlformats.org/drawingml/2006/main">
                        <a:graphicData uri="http://schemas.microsoft.com/office/word/2010/wordprocessingShape">
                          <wps:wsp>
                            <wps:cNvCnPr/>
                            <wps:spPr>
                              <a:xfrm>
                                <a:off x="0" y="0"/>
                                <a:ext cx="673100" cy="68135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_TH_L19" o:spid="_x0000_s1026" o:spt="20" style="position:absolute;left:0pt;margin-left:47.85pt;margin-top:0pt;height:53.65pt;width:53pt;z-index:251664384;mso-width-relative:page;mso-height-relative:page;" filled="f" stroked="t" coordsize="21600,21600"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cbW03TAAAABwEA&#10;AA8AAAAAAAAAAQAgAAAAIgAAAGRycy9kb3ducmV2LnhtbFBLAQIUABQAAAAIAIdO4kAAt66q5gEA&#10;AO4DAAAOAAAAAAAAAAEAIAAAACIBAABkcnMvZTJvRG9jLnhtbFBLBQYAAAAABgAGAFkBAAB6BQAA&#10;AAA=&#10;">
                      <v:fill on="f" focussize="0,0"/>
                      <v:stroke weight="0.5pt" color="#000000" joinstyle="round"/>
                      <v:imagedata o:title=""/>
                      <o:lock v:ext="edit" aspectratio="f"/>
                    </v:line>
                  </w:pict>
                </mc:Fallback>
              </mc:AlternateContent>
            </w:r>
          </w:p>
        </w:tc>
        <w:tc>
          <w:tcPr>
            <w:tcW w:w="1661" w:type="dxa"/>
            <w:tcBorders>
              <w:right w:val="single" w:color="auto" w:sz="4" w:space="0"/>
            </w:tcBorders>
            <w:vAlign w:val="center"/>
          </w:tcPr>
          <w:p>
            <w:pPr>
              <w:spacing w:after="0"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服务采购</w:t>
            </w:r>
          </w:p>
        </w:tc>
        <w:tc>
          <w:tcPr>
            <w:tcW w:w="1661" w:type="dxa"/>
            <w:tcBorders>
              <w:left w:val="single" w:color="auto" w:sz="4" w:space="0"/>
              <w:right w:val="single" w:color="auto" w:sz="4" w:space="0"/>
            </w:tcBorders>
            <w:vAlign w:val="center"/>
          </w:tcPr>
          <w:p>
            <w:pPr>
              <w:spacing w:after="0"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货物采购</w:t>
            </w:r>
          </w:p>
        </w:tc>
        <w:tc>
          <w:tcPr>
            <w:tcW w:w="1662" w:type="dxa"/>
            <w:tcBorders>
              <w:left w:val="single" w:color="auto" w:sz="4" w:space="0"/>
            </w:tcBorders>
            <w:vAlign w:val="center"/>
          </w:tcPr>
          <w:p>
            <w:pPr>
              <w:spacing w:after="0"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工程采购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pPr>
              <w:spacing w:after="0"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1661" w:type="dxa"/>
            <w:tcBorders>
              <w:right w:val="single" w:color="auto" w:sz="4" w:space="0"/>
            </w:tcBorders>
            <w:vAlign w:val="center"/>
          </w:tcPr>
          <w:p>
            <w:pPr>
              <w:spacing w:after="0"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1.50%</w:t>
            </w:r>
          </w:p>
        </w:tc>
        <w:tc>
          <w:tcPr>
            <w:tcW w:w="1661" w:type="dxa"/>
            <w:tcBorders>
              <w:left w:val="single" w:color="auto" w:sz="4" w:space="0"/>
              <w:right w:val="single" w:color="auto" w:sz="4" w:space="0"/>
            </w:tcBorders>
            <w:vAlign w:val="center"/>
          </w:tcPr>
          <w:p>
            <w:pPr>
              <w:spacing w:after="0"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1.50%</w:t>
            </w:r>
          </w:p>
        </w:tc>
        <w:tc>
          <w:tcPr>
            <w:tcW w:w="1662" w:type="dxa"/>
            <w:tcBorders>
              <w:left w:val="single" w:color="auto" w:sz="4" w:space="0"/>
            </w:tcBorders>
            <w:vAlign w:val="center"/>
          </w:tcPr>
          <w:p>
            <w:pPr>
              <w:spacing w:after="0"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31" w:type="dxa"/>
            <w:vAlign w:val="center"/>
          </w:tcPr>
          <w:p>
            <w:pPr>
              <w:spacing w:after="0"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100-500</w:t>
            </w:r>
          </w:p>
        </w:tc>
        <w:tc>
          <w:tcPr>
            <w:tcW w:w="1661" w:type="dxa"/>
            <w:tcBorders>
              <w:right w:val="single" w:color="auto" w:sz="4" w:space="0"/>
            </w:tcBorders>
            <w:vAlign w:val="center"/>
          </w:tcPr>
          <w:p>
            <w:pPr>
              <w:spacing w:after="0"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0.80%</w:t>
            </w:r>
          </w:p>
        </w:tc>
        <w:tc>
          <w:tcPr>
            <w:tcW w:w="1661" w:type="dxa"/>
            <w:tcBorders>
              <w:left w:val="single" w:color="auto" w:sz="4" w:space="0"/>
              <w:right w:val="single" w:color="auto" w:sz="4" w:space="0"/>
            </w:tcBorders>
            <w:vAlign w:val="center"/>
          </w:tcPr>
          <w:p>
            <w:pPr>
              <w:spacing w:after="0"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1.10%</w:t>
            </w:r>
          </w:p>
        </w:tc>
        <w:tc>
          <w:tcPr>
            <w:tcW w:w="1662" w:type="dxa"/>
            <w:tcBorders>
              <w:left w:val="single" w:color="auto" w:sz="4" w:space="0"/>
            </w:tcBorders>
            <w:vAlign w:val="center"/>
          </w:tcPr>
          <w:p>
            <w:pPr>
              <w:spacing w:after="0" w:line="360" w:lineRule="auto"/>
              <w:jc w:val="center"/>
              <w:rPr>
                <w:rFonts w:cs="仿宋" w:asciiTheme="minorEastAsia" w:hAnsiTheme="minorEastAsia" w:eastAsiaTheme="minorEastAsia"/>
                <w:szCs w:val="21"/>
              </w:rPr>
            </w:pPr>
            <w:r>
              <w:rPr>
                <w:rFonts w:hint="eastAsia" w:cs="仿宋" w:asciiTheme="minorEastAsia" w:hAnsiTheme="minorEastAsia" w:eastAsiaTheme="minorEastAsia"/>
                <w:szCs w:val="21"/>
              </w:rPr>
              <w:t>0.70%</w:t>
            </w:r>
          </w:p>
        </w:tc>
      </w:tr>
    </w:tbl>
    <w:p>
      <w:pPr>
        <w:spacing w:after="0"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注：</w:t>
      </w:r>
      <w:r>
        <w:rPr>
          <w:rFonts w:hint="eastAsia" w:ascii="宋体" w:hAnsi="宋体" w:cs="仿宋"/>
          <w:szCs w:val="21"/>
        </w:rPr>
        <w:t>1、采购代理服务费按差额定率累进法计算后下浮20%。</w:t>
      </w:r>
      <w:r>
        <w:rPr>
          <w:rFonts w:hint="eastAsia" w:cs="仿宋" w:asciiTheme="minorEastAsia" w:hAnsiTheme="minorEastAsia" w:eastAsiaTheme="minorEastAsia"/>
          <w:szCs w:val="21"/>
        </w:rPr>
        <w:t>例如：某服务类项目中标金额为200万元，计算采购代理服务费额如下：</w:t>
      </w:r>
    </w:p>
    <w:p>
      <w:pPr>
        <w:spacing w:after="0"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100万元×1.5%=1.5万元</w:t>
      </w:r>
    </w:p>
    <w:p>
      <w:pPr>
        <w:spacing w:after="0"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（200-100）万元×0.8%=0.8万元</w:t>
      </w:r>
    </w:p>
    <w:p>
      <w:pPr>
        <w:spacing w:after="0"/>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合计收费=（1.5+0.8）*0.8＝1.84（万元）</w:t>
      </w:r>
    </w:p>
    <w:p>
      <w:pPr>
        <w:spacing w:after="0"/>
        <w:rPr>
          <w:rFonts w:cs="仿宋" w:asciiTheme="minorEastAsia" w:hAnsiTheme="minorEastAsia" w:eastAsiaTheme="minorEastAsia"/>
          <w:szCs w:val="21"/>
        </w:rPr>
      </w:pPr>
      <w:r>
        <w:rPr>
          <w:rFonts w:hint="eastAsia" w:cs="仿宋" w:asciiTheme="minorEastAsia" w:hAnsiTheme="minorEastAsia" w:eastAsiaTheme="minorEastAsia"/>
          <w:snapToGrid w:val="0"/>
          <w:kern w:val="0"/>
          <w:szCs w:val="21"/>
        </w:rPr>
        <w:br w:type="page"/>
      </w: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spacing w:after="0"/>
        <w:rPr>
          <w:rFonts w:cs="仿宋" w:asciiTheme="minorEastAsia" w:hAnsiTheme="minorEastAsia" w:eastAsiaTheme="minorEastAsia"/>
        </w:rPr>
      </w:pPr>
    </w:p>
    <w:p>
      <w:pPr>
        <w:adjustRightInd w:val="0"/>
        <w:snapToGrid w:val="0"/>
        <w:spacing w:after="0" w:line="300" w:lineRule="auto"/>
        <w:ind w:firstLine="1124"/>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第六部分</w:t>
      </w:r>
    </w:p>
    <w:p>
      <w:pPr>
        <w:spacing w:after="0"/>
        <w:ind w:firstLine="1124"/>
        <w:jc w:val="center"/>
        <w:rPr>
          <w:rFonts w:cs="仿宋" w:asciiTheme="minorEastAsia" w:hAnsiTheme="minorEastAsia" w:eastAsiaTheme="minorEastAsia"/>
          <w:b/>
          <w:snapToGrid w:val="0"/>
          <w:kern w:val="0"/>
          <w:sz w:val="56"/>
          <w:szCs w:val="96"/>
        </w:rPr>
      </w:pPr>
      <w:r>
        <w:rPr>
          <w:rFonts w:hint="eastAsia" w:cs="仿宋" w:asciiTheme="minorEastAsia" w:hAnsiTheme="minorEastAsia" w:eastAsiaTheme="minorEastAsia"/>
          <w:b/>
          <w:snapToGrid w:val="0"/>
          <w:kern w:val="0"/>
          <w:sz w:val="56"/>
          <w:szCs w:val="96"/>
        </w:rPr>
        <w:t>附件</w:t>
      </w:r>
    </w:p>
    <w:p>
      <w:pPr>
        <w:widowControl/>
        <w:spacing w:after="0"/>
        <w:jc w:val="left"/>
        <w:rPr>
          <w:rFonts w:cs="仿宋" w:asciiTheme="minorEastAsia" w:hAnsiTheme="minorEastAsia" w:eastAsiaTheme="minorEastAsia"/>
        </w:rPr>
      </w:pPr>
      <w:r>
        <w:rPr>
          <w:rFonts w:hint="eastAsia" w:cs="仿宋" w:asciiTheme="minorEastAsia" w:hAnsiTheme="minorEastAsia" w:eastAsiaTheme="minorEastAsia"/>
        </w:rPr>
        <w:br w:type="page"/>
      </w:r>
    </w:p>
    <w:p>
      <w:pPr>
        <w:spacing w:after="0" w:line="360" w:lineRule="auto"/>
        <w:rPr>
          <w:rFonts w:cs="仿宋" w:asciiTheme="minorEastAsia" w:hAnsiTheme="minorEastAsia" w:eastAsiaTheme="minorEastAsia"/>
        </w:rPr>
      </w:pPr>
      <w:r>
        <w:rPr>
          <w:rFonts w:hint="eastAsia" w:cs="仿宋" w:asciiTheme="minorEastAsia" w:hAnsiTheme="minorEastAsia" w:eastAsiaTheme="minorEastAsia"/>
        </w:rPr>
        <w:t>附件1</w:t>
      </w:r>
    </w:p>
    <w:p>
      <w:pPr>
        <w:spacing w:after="0"/>
        <w:ind w:firstLine="643"/>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履约保证金</w:t>
      </w:r>
    </w:p>
    <w:p>
      <w:pPr>
        <w:adjustRightInd w:val="0"/>
        <w:snapToGrid w:val="0"/>
        <w:spacing w:after="0" w:line="300" w:lineRule="auto"/>
        <w:rPr>
          <w:rFonts w:cs="仿宋" w:asciiTheme="minorEastAsia" w:hAnsiTheme="minorEastAsia" w:eastAsiaTheme="minorEastAsia"/>
          <w:snapToGrid w:val="0"/>
          <w:kern w:val="0"/>
        </w:rPr>
      </w:pPr>
    </w:p>
    <w:p>
      <w:pPr>
        <w:adjustRightInd w:val="0"/>
        <w:snapToGrid w:val="0"/>
        <w:spacing w:after="0" w:line="300" w:lineRule="auto"/>
        <w:rPr>
          <w:rFonts w:cs="仿宋" w:asciiTheme="minorEastAsia" w:hAnsiTheme="minorEastAsia" w:eastAsiaTheme="minorEastAsia"/>
          <w:snapToGrid w:val="0"/>
          <w:kern w:val="0"/>
        </w:rPr>
      </w:pPr>
    </w:p>
    <w:p>
      <w:pPr>
        <w:adjustRightInd w:val="0"/>
        <w:snapToGrid w:val="0"/>
        <w:spacing w:after="0" w:line="300" w:lineRule="auto"/>
        <w:ind w:firstLine="643"/>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银行保函（格式）</w:t>
      </w:r>
    </w:p>
    <w:p>
      <w:pPr>
        <w:spacing w:after="0"/>
        <w:rPr>
          <w:rFonts w:cs="仿宋" w:asciiTheme="minorEastAsia" w:hAnsiTheme="minorEastAsia" w:eastAsiaTheme="minorEastAsia"/>
        </w:rPr>
      </w:pPr>
    </w:p>
    <w:p>
      <w:pPr>
        <w:pStyle w:val="45"/>
        <w:adjustRightInd w:val="0"/>
        <w:snapToGrid w:val="0"/>
        <w:spacing w:after="0" w:line="360" w:lineRule="auto"/>
        <w:ind w:firstLine="440"/>
        <w:rPr>
          <w:rFonts w:cs="仿宋" w:asciiTheme="minorEastAsia" w:hAnsiTheme="minorEastAsia" w:eastAsiaTheme="minorEastAsia"/>
          <w:sz w:val="22"/>
        </w:rPr>
      </w:pP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w:t>
      </w:r>
    </w:p>
    <w:p>
      <w:pPr>
        <w:pStyle w:val="45"/>
        <w:adjustRightInd w:val="0"/>
        <w:snapToGrid w:val="0"/>
        <w:spacing w:after="0" w:line="360" w:lineRule="auto"/>
        <w:ind w:firstLine="440"/>
        <w:rPr>
          <w:rFonts w:cs="仿宋" w:asciiTheme="minorEastAsia" w:hAnsiTheme="minorEastAsia" w:eastAsiaTheme="minorEastAsia"/>
          <w:sz w:val="22"/>
        </w:rPr>
      </w:pPr>
      <w:r>
        <w:rPr>
          <w:rFonts w:hint="eastAsia" w:cs="仿宋" w:asciiTheme="minorEastAsia" w:hAnsiTheme="minorEastAsia" w:eastAsiaTheme="minorEastAsia"/>
          <w:sz w:val="22"/>
        </w:rPr>
        <w:t xml:space="preserve">    本保函是为</w:t>
      </w:r>
      <w:r>
        <w:rPr>
          <w:rFonts w:hint="eastAsia" w:cs="仿宋" w:asciiTheme="minorEastAsia" w:hAnsiTheme="minorEastAsia" w:eastAsiaTheme="minorEastAsia"/>
          <w:sz w:val="22"/>
          <w:u w:val="single"/>
        </w:rPr>
        <w:t>(卖方名称)</w:t>
      </w:r>
      <w:r>
        <w:rPr>
          <w:rFonts w:hint="eastAsia" w:cs="仿宋" w:asciiTheme="minorEastAsia" w:hAnsiTheme="minorEastAsia" w:eastAsiaTheme="minorEastAsia"/>
          <w:sz w:val="22"/>
        </w:rPr>
        <w:t>(以下简称卖方)于年月日与</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(以下简称买方)签订的第</w:t>
      </w:r>
      <w:r>
        <w:rPr>
          <w:rFonts w:hint="eastAsia" w:cs="仿宋" w:asciiTheme="minorEastAsia" w:hAnsiTheme="minorEastAsia" w:eastAsiaTheme="minorEastAsia"/>
          <w:sz w:val="22"/>
          <w:u w:val="single"/>
        </w:rPr>
        <w:t>(合同编号)</w:t>
      </w:r>
      <w:r>
        <w:rPr>
          <w:rFonts w:hint="eastAsia" w:cs="仿宋" w:asciiTheme="minorEastAsia" w:hAnsiTheme="minorEastAsia" w:eastAsiaTheme="minorEastAsia"/>
          <w:sz w:val="22"/>
        </w:rPr>
        <w:t>号供货合同而提供的履约担保。</w:t>
      </w:r>
    </w:p>
    <w:p>
      <w:pPr>
        <w:pStyle w:val="45"/>
        <w:adjustRightInd w:val="0"/>
        <w:snapToGrid w:val="0"/>
        <w:spacing w:after="0" w:line="360" w:lineRule="auto"/>
        <w:ind w:firstLine="440"/>
        <w:rPr>
          <w:rFonts w:cs="仿宋" w:asciiTheme="minorEastAsia" w:hAnsiTheme="minorEastAsia" w:eastAsiaTheme="minorEastAsia"/>
          <w:sz w:val="22"/>
        </w:rPr>
      </w:pPr>
      <w:r>
        <w:rPr>
          <w:rFonts w:hint="eastAsia" w:cs="仿宋" w:asciiTheme="minorEastAsia" w:hAnsiTheme="minorEastAsia" w:eastAsiaTheme="minorEastAsia"/>
          <w:sz w:val="22"/>
          <w:u w:val="single"/>
        </w:rPr>
        <w:t>(银行名称)</w:t>
      </w:r>
      <w:r>
        <w:rPr>
          <w:rFonts w:hint="eastAsia" w:cs="仿宋" w:asciiTheme="minorEastAsia" w:hAnsiTheme="minorEastAsia" w:eastAsiaTheme="minorEastAsia"/>
          <w:sz w:val="22"/>
        </w:rPr>
        <w:t>以及他的继承人和受让人无条件地、不可撤销地约束本行，一旦收到</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书面提出卖方不能履行合同约定，发生下列违约条件之一的通知时，我行保证付给</w:t>
      </w:r>
      <w:r>
        <w:rPr>
          <w:rFonts w:hint="eastAsia" w:cs="仿宋" w:asciiTheme="minorEastAsia" w:hAnsiTheme="minorEastAsia" w:eastAsiaTheme="minorEastAsia"/>
          <w:sz w:val="22"/>
          <w:u w:val="single"/>
        </w:rPr>
        <w:t>(买方名称)</w:t>
      </w:r>
      <w:r>
        <w:rPr>
          <w:rFonts w:hint="eastAsia" w:cs="仿宋" w:asciiTheme="minorEastAsia" w:hAnsiTheme="minorEastAsia" w:eastAsiaTheme="minorEastAsia"/>
          <w:sz w:val="22"/>
        </w:rPr>
        <w:t>金额为万元人民币的保证金。</w:t>
      </w:r>
    </w:p>
    <w:p>
      <w:pPr>
        <w:pStyle w:val="45"/>
        <w:adjustRightInd w:val="0"/>
        <w:snapToGrid w:val="0"/>
        <w:spacing w:after="0" w:line="360" w:lineRule="auto"/>
        <w:ind w:firstLine="440"/>
        <w:rPr>
          <w:rFonts w:cs="仿宋" w:asciiTheme="minorEastAsia" w:hAnsiTheme="minorEastAsia" w:eastAsiaTheme="minorEastAsia"/>
          <w:sz w:val="22"/>
        </w:rPr>
      </w:pPr>
    </w:p>
    <w:p>
      <w:pPr>
        <w:pStyle w:val="45"/>
        <w:adjustRightInd w:val="0"/>
        <w:snapToGrid w:val="0"/>
        <w:spacing w:after="0" w:line="360" w:lineRule="auto"/>
        <w:ind w:firstLine="440"/>
        <w:rPr>
          <w:rFonts w:cs="仿宋" w:asciiTheme="minorEastAsia" w:hAnsiTheme="minorEastAsia" w:eastAsiaTheme="minorEastAsia"/>
          <w:sz w:val="22"/>
        </w:rPr>
      </w:pPr>
      <w:r>
        <w:rPr>
          <w:rFonts w:hint="eastAsia" w:cs="仿宋" w:asciiTheme="minorEastAsia" w:hAnsiTheme="minorEastAsia" w:eastAsiaTheme="minorEastAsia"/>
          <w:sz w:val="22"/>
        </w:rPr>
        <w:t xml:space="preserve">    (一)违约条件：</w:t>
      </w:r>
    </w:p>
    <w:p>
      <w:pPr>
        <w:pStyle w:val="45"/>
        <w:adjustRightInd w:val="0"/>
        <w:snapToGrid w:val="0"/>
        <w:spacing w:after="0" w:line="360" w:lineRule="auto"/>
        <w:ind w:firstLine="440"/>
        <w:rPr>
          <w:rFonts w:cs="仿宋" w:asciiTheme="minorEastAsia" w:hAnsiTheme="minorEastAsia" w:eastAsiaTheme="minorEastAsia"/>
          <w:sz w:val="22"/>
        </w:rPr>
      </w:pPr>
      <w:r>
        <w:rPr>
          <w:rFonts w:hint="eastAsia" w:cs="仿宋" w:asciiTheme="minorEastAsia" w:hAnsiTheme="minorEastAsia" w:eastAsiaTheme="minorEastAsia"/>
          <w:sz w:val="22"/>
        </w:rPr>
        <w:t xml:space="preserve">    ·在合同有效期内，卖方拒绝履行合同；</w:t>
      </w:r>
    </w:p>
    <w:p>
      <w:pPr>
        <w:pStyle w:val="45"/>
        <w:adjustRightInd w:val="0"/>
        <w:snapToGrid w:val="0"/>
        <w:spacing w:after="0" w:line="360" w:lineRule="auto"/>
        <w:ind w:firstLine="440"/>
        <w:rPr>
          <w:rFonts w:cs="仿宋" w:asciiTheme="minorEastAsia" w:hAnsiTheme="minorEastAsia" w:eastAsiaTheme="minorEastAsia"/>
          <w:sz w:val="22"/>
        </w:rPr>
      </w:pPr>
      <w:r>
        <w:rPr>
          <w:rFonts w:hint="eastAsia" w:cs="仿宋" w:asciiTheme="minorEastAsia" w:hAnsiTheme="minorEastAsia" w:eastAsiaTheme="minorEastAsia"/>
          <w:sz w:val="22"/>
        </w:rPr>
        <w:t xml:space="preserve">    ·在合同有效期内，卖方未经买方同意，变更供货合同的主要条款；</w:t>
      </w:r>
    </w:p>
    <w:p>
      <w:pPr>
        <w:pStyle w:val="45"/>
        <w:adjustRightInd w:val="0"/>
        <w:snapToGrid w:val="0"/>
        <w:spacing w:after="0" w:line="360" w:lineRule="auto"/>
        <w:ind w:firstLine="440"/>
        <w:rPr>
          <w:rFonts w:cs="仿宋" w:asciiTheme="minorEastAsia" w:hAnsiTheme="minorEastAsia" w:eastAsiaTheme="minorEastAsia"/>
          <w:sz w:val="22"/>
        </w:rPr>
      </w:pPr>
      <w:r>
        <w:rPr>
          <w:rFonts w:hint="eastAsia" w:cs="仿宋" w:asciiTheme="minorEastAsia" w:hAnsiTheme="minorEastAsia" w:eastAsiaTheme="minorEastAsia"/>
          <w:sz w:val="22"/>
        </w:rPr>
        <w:t xml:space="preserve">    ·产品质量在质保期内，经省级质量检验、监督机关鉴定产品质量发生问题；</w:t>
      </w:r>
    </w:p>
    <w:p>
      <w:pPr>
        <w:pStyle w:val="45"/>
        <w:adjustRightInd w:val="0"/>
        <w:snapToGrid w:val="0"/>
        <w:spacing w:after="0" w:line="360" w:lineRule="auto"/>
        <w:ind w:firstLine="440"/>
        <w:rPr>
          <w:rFonts w:cs="仿宋" w:asciiTheme="minorEastAsia" w:hAnsiTheme="minorEastAsia" w:eastAsiaTheme="minorEastAsia"/>
          <w:sz w:val="22"/>
        </w:rPr>
      </w:pPr>
      <w:r>
        <w:rPr>
          <w:rFonts w:hint="eastAsia" w:cs="仿宋" w:asciiTheme="minorEastAsia" w:hAnsiTheme="minorEastAsia" w:eastAsiaTheme="minorEastAsia"/>
          <w:sz w:val="22"/>
        </w:rPr>
        <w:t xml:space="preserve">    (二)在合同执行期间，供需双方发生了纠纷，履约保函有效期限可延长到纠纷得到最终解决完毕后。</w:t>
      </w:r>
    </w:p>
    <w:p>
      <w:pPr>
        <w:pStyle w:val="45"/>
        <w:adjustRightInd w:val="0"/>
        <w:snapToGrid w:val="0"/>
        <w:spacing w:after="0" w:line="360" w:lineRule="auto"/>
        <w:ind w:firstLine="440"/>
        <w:rPr>
          <w:rFonts w:cs="仿宋" w:asciiTheme="minorEastAsia" w:hAnsiTheme="minorEastAsia" w:eastAsiaTheme="minorEastAsia"/>
          <w:sz w:val="22"/>
        </w:rPr>
      </w:pPr>
      <w:r>
        <w:rPr>
          <w:rFonts w:hint="eastAsia" w:cs="仿宋" w:asciiTheme="minorEastAsia" w:hAnsiTheme="minorEastAsia" w:eastAsiaTheme="minorEastAsia"/>
          <w:sz w:val="22"/>
        </w:rPr>
        <w:t xml:space="preserve">    (三)本保函自开立之日起有效，在接到买方的《验收合格的通知》后7日内予以退还。</w:t>
      </w:r>
    </w:p>
    <w:p>
      <w:pPr>
        <w:pStyle w:val="45"/>
        <w:adjustRightInd w:val="0"/>
        <w:snapToGrid w:val="0"/>
        <w:spacing w:after="0" w:line="360" w:lineRule="auto"/>
        <w:ind w:firstLine="440"/>
        <w:rPr>
          <w:rFonts w:cs="仿宋" w:asciiTheme="minorEastAsia" w:hAnsiTheme="minorEastAsia" w:eastAsiaTheme="minorEastAsia"/>
          <w:sz w:val="22"/>
        </w:rPr>
      </w:pPr>
    </w:p>
    <w:p>
      <w:pPr>
        <w:pStyle w:val="45"/>
        <w:adjustRightInd w:val="0"/>
        <w:snapToGrid w:val="0"/>
        <w:spacing w:after="0" w:line="360" w:lineRule="auto"/>
        <w:ind w:firstLine="440"/>
        <w:rPr>
          <w:rFonts w:cs="仿宋" w:asciiTheme="minorEastAsia" w:hAnsiTheme="minorEastAsia" w:eastAsiaTheme="minorEastAsia"/>
          <w:sz w:val="22"/>
        </w:rPr>
      </w:pPr>
      <w:r>
        <w:rPr>
          <w:rFonts w:hint="eastAsia" w:cs="仿宋" w:asciiTheme="minorEastAsia" w:hAnsiTheme="minorEastAsia" w:eastAsiaTheme="minorEastAsia"/>
          <w:sz w:val="22"/>
        </w:rPr>
        <w:t xml:space="preserve">                                      (卖方银行名称)：(公章)</w:t>
      </w:r>
    </w:p>
    <w:p>
      <w:pPr>
        <w:pStyle w:val="45"/>
        <w:adjustRightInd w:val="0"/>
        <w:snapToGrid w:val="0"/>
        <w:spacing w:after="0" w:line="360" w:lineRule="auto"/>
        <w:ind w:firstLine="440"/>
        <w:rPr>
          <w:rFonts w:cs="仿宋" w:asciiTheme="minorEastAsia" w:hAnsiTheme="minorEastAsia" w:eastAsiaTheme="minorEastAsia"/>
          <w:sz w:val="22"/>
        </w:rPr>
      </w:pPr>
    </w:p>
    <w:p>
      <w:pPr>
        <w:pStyle w:val="45"/>
        <w:adjustRightInd w:val="0"/>
        <w:snapToGrid w:val="0"/>
        <w:spacing w:after="0" w:line="360" w:lineRule="auto"/>
        <w:ind w:firstLine="440"/>
        <w:rPr>
          <w:rFonts w:cs="仿宋" w:asciiTheme="minorEastAsia" w:hAnsiTheme="minorEastAsia" w:eastAsiaTheme="minorEastAsia"/>
        </w:rPr>
      </w:pPr>
      <w:r>
        <w:rPr>
          <w:rFonts w:hint="eastAsia" w:cs="仿宋" w:asciiTheme="minorEastAsia" w:hAnsiTheme="minorEastAsia" w:eastAsiaTheme="minorEastAsia"/>
          <w:sz w:val="22"/>
        </w:rPr>
        <w:t xml:space="preserve">                                   签 发 人 签 字：</w:t>
      </w:r>
    </w:p>
    <w:p>
      <w:pPr>
        <w:pStyle w:val="46"/>
        <w:adjustRightInd w:val="0"/>
        <w:spacing w:after="0" w:line="360" w:lineRule="auto"/>
        <w:rPr>
          <w:rFonts w:cs="仿宋" w:asciiTheme="minorEastAsia" w:hAnsiTheme="minorEastAsia" w:eastAsiaTheme="minorEastAsia"/>
        </w:rPr>
      </w:pPr>
      <w:r>
        <w:rPr>
          <w:rFonts w:hint="eastAsia" w:cs="宋体" w:asciiTheme="minorEastAsia" w:hAnsiTheme="minorEastAsia" w:eastAsiaTheme="minorEastAsia"/>
        </w:rPr>
        <w:t> </w:t>
      </w:r>
    </w:p>
    <w:p>
      <w:pPr>
        <w:spacing w:after="0"/>
        <w:rPr>
          <w:rFonts w:cs="仿宋" w:asciiTheme="minorEastAsia" w:hAnsiTheme="minorEastAsia" w:eastAsiaTheme="minorEastAsia"/>
        </w:rPr>
      </w:pPr>
    </w:p>
    <w:sectPr>
      <w:footerReference r:id="rId7" w:type="first"/>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8000012" w:usb3="00000000" w:csb0="0002009F" w:csb1="00000000"/>
  </w:font>
  <w:font w:name="华文中宋">
    <w:panose1 w:val="02010600040101010101"/>
    <w:charset w:val="86"/>
    <w:family w:val="auto"/>
    <w:pitch w:val="default"/>
    <w:sig w:usb0="00000287" w:usb1="080F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3"/>
    </w:sdtPr>
    <w:sdtContent>
      <w:p>
        <w:pPr>
          <w:pStyle w:val="15"/>
          <w:ind w:firstLine="420"/>
          <w:jc w:val="center"/>
        </w:pPr>
        <w:r>
          <w:fldChar w:fldCharType="begin"/>
        </w:r>
        <w:r>
          <w:instrText xml:space="preserve"> PAGE   \* MERGEFORMAT </w:instrText>
        </w:r>
        <w:r>
          <w:fldChar w:fldCharType="separate"/>
        </w:r>
        <w:r>
          <w:rPr>
            <w:lang w:val="zh-CN"/>
          </w:rPr>
          <w:t>64</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4"/>
    </w:sdtPr>
    <w:sdtContent>
      <w:p>
        <w:pPr>
          <w:pStyle w:val="15"/>
          <w:ind w:firstLine="360"/>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hint="eastAsia" w:eastAsia="宋体"/>
        <w:lang w:eastAsia="zh-CN"/>
      </w:rPr>
    </w:pPr>
    <w:r>
      <w:rPr>
        <w:rFonts w:hint="eastAsia"/>
        <w:sz w:val="16"/>
        <w:szCs w:val="16"/>
      </w:rPr>
      <w:t>项目名称：</w:t>
    </w:r>
    <w:r>
      <w:rPr>
        <w:rFonts w:hint="eastAsia" w:ascii="宋体" w:hAnsi="宋体"/>
        <w:sz w:val="16"/>
        <w:szCs w:val="16"/>
        <w:lang w:eastAsia="zh-CN"/>
      </w:rPr>
      <w:t>学员宿舍枕套、床笠、被套等布草保障用品采购项目</w:t>
    </w:r>
    <w:r>
      <w:rPr>
        <w:rFonts w:hint="eastAsia" w:ascii="宋体" w:hAnsi="宋体"/>
        <w:sz w:val="16"/>
        <w:szCs w:val="16"/>
      </w:rPr>
      <w:t xml:space="preserve"> </w:t>
    </w:r>
    <w:r>
      <w:rPr>
        <w:rFonts w:hint="eastAsia"/>
        <w:sz w:val="16"/>
        <w:szCs w:val="16"/>
      </w:rPr>
      <w:t xml:space="preserve">                     </w:t>
    </w:r>
    <w:r>
      <w:rPr>
        <w:rFonts w:hint="eastAsia"/>
        <w:sz w:val="16"/>
        <w:szCs w:val="16"/>
        <w:lang w:val="en-US" w:eastAsia="zh-CN"/>
      </w:rPr>
      <w:t xml:space="preserve"> </w:t>
    </w:r>
    <w:r>
      <w:rPr>
        <w:rFonts w:hint="eastAsia"/>
        <w:sz w:val="16"/>
        <w:szCs w:val="16"/>
      </w:rPr>
      <w:t>项目编号：</w:t>
    </w:r>
    <w:r>
      <w:rPr>
        <w:rFonts w:hint="eastAsia" w:asciiTheme="minorEastAsia" w:hAnsiTheme="minorEastAsia" w:eastAsiaTheme="minorEastAsia"/>
        <w:sz w:val="16"/>
        <w:szCs w:val="16"/>
        <w:lang w:eastAsia="zh-CN"/>
      </w:rPr>
      <w:t>SZZZ2024-QA0103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8E0B9"/>
    <w:multiLevelType w:val="multilevel"/>
    <w:tmpl w:val="8788E0B9"/>
    <w:lvl w:ilvl="0" w:tentative="0">
      <w:start w:val="1"/>
      <w:numFmt w:val="decimal"/>
      <w:lvlText w:val="（%1）"/>
      <w:lvlJc w:val="left"/>
      <w:pPr>
        <w:tabs>
          <w:tab w:val="left" w:pos="720"/>
        </w:tabs>
        <w:ind w:left="0" w:firstLine="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FFEFC674"/>
    <w:multiLevelType w:val="singleLevel"/>
    <w:tmpl w:val="FFEFC674"/>
    <w:lvl w:ilvl="0" w:tentative="0">
      <w:start w:val="1"/>
      <w:numFmt w:val="decimal"/>
      <w:suff w:val="nothing"/>
      <w:lvlText w:val="（%1）"/>
      <w:lvlJc w:val="left"/>
    </w:lvl>
  </w:abstractNum>
  <w:abstractNum w:abstractNumId="3">
    <w:nsid w:val="66BC2269"/>
    <w:multiLevelType w:val="multilevel"/>
    <w:tmpl w:val="66BC2269"/>
    <w:lvl w:ilvl="0" w:tentative="0">
      <w:start w:val="1"/>
      <w:numFmt w:val="decimal"/>
      <w:lvlText w:val="（%1）"/>
      <w:lvlJc w:val="left"/>
      <w:pPr>
        <w:tabs>
          <w:tab w:val="left" w:pos="720"/>
        </w:tabs>
        <w:ind w:left="0" w:firstLine="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7A0F6431"/>
    <w:multiLevelType w:val="singleLevel"/>
    <w:tmpl w:val="7A0F6431"/>
    <w:lvl w:ilvl="0" w:tentative="0">
      <w:start w:val="1"/>
      <w:numFmt w:val="decimal"/>
      <w:suff w:val="space"/>
      <w:lvlText w:val="%1."/>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99264A"/>
    <w:rsid w:val="00062847"/>
    <w:rsid w:val="000B072A"/>
    <w:rsid w:val="00183850"/>
    <w:rsid w:val="001F4685"/>
    <w:rsid w:val="002231EC"/>
    <w:rsid w:val="00244B5F"/>
    <w:rsid w:val="00272200"/>
    <w:rsid w:val="00375567"/>
    <w:rsid w:val="003D56FF"/>
    <w:rsid w:val="004571A3"/>
    <w:rsid w:val="00490BA2"/>
    <w:rsid w:val="005352E4"/>
    <w:rsid w:val="005A43D8"/>
    <w:rsid w:val="005A7899"/>
    <w:rsid w:val="005D2A6A"/>
    <w:rsid w:val="005D35D3"/>
    <w:rsid w:val="005F7AED"/>
    <w:rsid w:val="00612E0B"/>
    <w:rsid w:val="00694251"/>
    <w:rsid w:val="007D62BE"/>
    <w:rsid w:val="00832997"/>
    <w:rsid w:val="00852078"/>
    <w:rsid w:val="0099264A"/>
    <w:rsid w:val="00A4099A"/>
    <w:rsid w:val="00A804D2"/>
    <w:rsid w:val="00BD37C7"/>
    <w:rsid w:val="00C57FDE"/>
    <w:rsid w:val="00DC4D3D"/>
    <w:rsid w:val="00DC7EAF"/>
    <w:rsid w:val="00F56FE3"/>
    <w:rsid w:val="00F60954"/>
    <w:rsid w:val="00F8577E"/>
    <w:rsid w:val="010F1D93"/>
    <w:rsid w:val="018C7B99"/>
    <w:rsid w:val="03857771"/>
    <w:rsid w:val="03C020B7"/>
    <w:rsid w:val="04477A12"/>
    <w:rsid w:val="06943BE7"/>
    <w:rsid w:val="09257F86"/>
    <w:rsid w:val="099B503A"/>
    <w:rsid w:val="0A096999"/>
    <w:rsid w:val="0AB614DF"/>
    <w:rsid w:val="0B047C2F"/>
    <w:rsid w:val="0B07305F"/>
    <w:rsid w:val="0B2D3DFA"/>
    <w:rsid w:val="0B9506CD"/>
    <w:rsid w:val="0E5E00B9"/>
    <w:rsid w:val="1027040D"/>
    <w:rsid w:val="10B60DC5"/>
    <w:rsid w:val="1165307E"/>
    <w:rsid w:val="118B7CD4"/>
    <w:rsid w:val="12660FF2"/>
    <w:rsid w:val="12FA45BF"/>
    <w:rsid w:val="137F3613"/>
    <w:rsid w:val="13993681"/>
    <w:rsid w:val="14017039"/>
    <w:rsid w:val="14B64C30"/>
    <w:rsid w:val="14FE0A3F"/>
    <w:rsid w:val="15914B9D"/>
    <w:rsid w:val="16056E5E"/>
    <w:rsid w:val="16171992"/>
    <w:rsid w:val="16795C68"/>
    <w:rsid w:val="16F63402"/>
    <w:rsid w:val="17C26F0A"/>
    <w:rsid w:val="17EA3127"/>
    <w:rsid w:val="18413B7D"/>
    <w:rsid w:val="18C865FD"/>
    <w:rsid w:val="1A4A0650"/>
    <w:rsid w:val="1AFD48B9"/>
    <w:rsid w:val="1B905946"/>
    <w:rsid w:val="1D105CB3"/>
    <w:rsid w:val="1D804D0B"/>
    <w:rsid w:val="1DA31223"/>
    <w:rsid w:val="1E353532"/>
    <w:rsid w:val="1F034FB9"/>
    <w:rsid w:val="20DE7DAD"/>
    <w:rsid w:val="21035438"/>
    <w:rsid w:val="233F42A7"/>
    <w:rsid w:val="235D17E7"/>
    <w:rsid w:val="23AE328B"/>
    <w:rsid w:val="241A61C6"/>
    <w:rsid w:val="25D246E6"/>
    <w:rsid w:val="25F04DA1"/>
    <w:rsid w:val="26B151EE"/>
    <w:rsid w:val="26F97A2A"/>
    <w:rsid w:val="285F2D5E"/>
    <w:rsid w:val="299875E1"/>
    <w:rsid w:val="29C94C33"/>
    <w:rsid w:val="29ED09F0"/>
    <w:rsid w:val="2B132B93"/>
    <w:rsid w:val="2BC45628"/>
    <w:rsid w:val="2CAC4A00"/>
    <w:rsid w:val="2CDE5D79"/>
    <w:rsid w:val="2CF0507D"/>
    <w:rsid w:val="2DB0585E"/>
    <w:rsid w:val="2DD4275F"/>
    <w:rsid w:val="2E7B5615"/>
    <w:rsid w:val="2EC53F7A"/>
    <w:rsid w:val="2EE62575"/>
    <w:rsid w:val="2FCD6C96"/>
    <w:rsid w:val="30C66FCA"/>
    <w:rsid w:val="3152686D"/>
    <w:rsid w:val="31526EF7"/>
    <w:rsid w:val="32A41B8E"/>
    <w:rsid w:val="33330903"/>
    <w:rsid w:val="3408489C"/>
    <w:rsid w:val="34A13894"/>
    <w:rsid w:val="34CF1D65"/>
    <w:rsid w:val="356041FD"/>
    <w:rsid w:val="35B45DBA"/>
    <w:rsid w:val="367A58AD"/>
    <w:rsid w:val="37C87D00"/>
    <w:rsid w:val="37EE5AD1"/>
    <w:rsid w:val="381925FC"/>
    <w:rsid w:val="393F49A1"/>
    <w:rsid w:val="39974106"/>
    <w:rsid w:val="399C08A6"/>
    <w:rsid w:val="3A9D75E8"/>
    <w:rsid w:val="3ABF16CE"/>
    <w:rsid w:val="3B7A2DC2"/>
    <w:rsid w:val="3BFE2B74"/>
    <w:rsid w:val="3C245E4F"/>
    <w:rsid w:val="3DB1023E"/>
    <w:rsid w:val="3EE97779"/>
    <w:rsid w:val="403E5336"/>
    <w:rsid w:val="40F0234E"/>
    <w:rsid w:val="41046CA4"/>
    <w:rsid w:val="413265A7"/>
    <w:rsid w:val="417A00FA"/>
    <w:rsid w:val="41D77DB1"/>
    <w:rsid w:val="4379025F"/>
    <w:rsid w:val="43F73607"/>
    <w:rsid w:val="4484723C"/>
    <w:rsid w:val="453356D8"/>
    <w:rsid w:val="47082263"/>
    <w:rsid w:val="47D91D8D"/>
    <w:rsid w:val="48531B40"/>
    <w:rsid w:val="4A6B7694"/>
    <w:rsid w:val="4C170728"/>
    <w:rsid w:val="4C8E5CA5"/>
    <w:rsid w:val="4D4557D4"/>
    <w:rsid w:val="4D5B0EE7"/>
    <w:rsid w:val="500804A1"/>
    <w:rsid w:val="5016539F"/>
    <w:rsid w:val="51451FF8"/>
    <w:rsid w:val="51C904BB"/>
    <w:rsid w:val="51CF5A0E"/>
    <w:rsid w:val="51E9372F"/>
    <w:rsid w:val="53C404C8"/>
    <w:rsid w:val="553307E8"/>
    <w:rsid w:val="554E63FA"/>
    <w:rsid w:val="559444B7"/>
    <w:rsid w:val="559E4CBA"/>
    <w:rsid w:val="55AA399A"/>
    <w:rsid w:val="56692AD3"/>
    <w:rsid w:val="57D961AD"/>
    <w:rsid w:val="58CA7D36"/>
    <w:rsid w:val="5B7163BD"/>
    <w:rsid w:val="5CB27795"/>
    <w:rsid w:val="5D0F70AA"/>
    <w:rsid w:val="5DF66A37"/>
    <w:rsid w:val="5E5C52E1"/>
    <w:rsid w:val="5EF27BD4"/>
    <w:rsid w:val="61B009D1"/>
    <w:rsid w:val="61DA7568"/>
    <w:rsid w:val="62F34189"/>
    <w:rsid w:val="63714235"/>
    <w:rsid w:val="65204E75"/>
    <w:rsid w:val="657A745E"/>
    <w:rsid w:val="66C70243"/>
    <w:rsid w:val="673D5BBF"/>
    <w:rsid w:val="67E218BD"/>
    <w:rsid w:val="68493E6D"/>
    <w:rsid w:val="68D51E4E"/>
    <w:rsid w:val="6A1F52A8"/>
    <w:rsid w:val="6B4017DC"/>
    <w:rsid w:val="6B83149A"/>
    <w:rsid w:val="6CA14477"/>
    <w:rsid w:val="6CA806D5"/>
    <w:rsid w:val="6E41371A"/>
    <w:rsid w:val="6ED70B3E"/>
    <w:rsid w:val="6EE86CDE"/>
    <w:rsid w:val="6F850583"/>
    <w:rsid w:val="71290C33"/>
    <w:rsid w:val="71FD7108"/>
    <w:rsid w:val="71FE67F7"/>
    <w:rsid w:val="732D6321"/>
    <w:rsid w:val="75C9284D"/>
    <w:rsid w:val="778E53F6"/>
    <w:rsid w:val="78F73246"/>
    <w:rsid w:val="7A594DF8"/>
    <w:rsid w:val="7AF476D7"/>
    <w:rsid w:val="7B671A1E"/>
    <w:rsid w:val="7B9831BA"/>
    <w:rsid w:val="7E285309"/>
    <w:rsid w:val="7E9C7095"/>
    <w:rsid w:val="7EFA6D3D"/>
    <w:rsid w:val="7F2B3F59"/>
    <w:rsid w:val="7FD25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styleId="3">
    <w:name w:val="heading 1"/>
    <w:basedOn w:val="1"/>
    <w:next w:val="1"/>
    <w:link w:val="34"/>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39"/>
    <w:qFormat/>
    <w:uiPriority w:val="0"/>
    <w:pPr>
      <w:outlineLvl w:val="1"/>
    </w:pPr>
    <w:rPr>
      <w:rFonts w:ascii="Arial" w:hAnsi="Arial"/>
    </w:rPr>
  </w:style>
  <w:style w:type="paragraph" w:styleId="5">
    <w:name w:val="heading 3"/>
    <w:basedOn w:val="1"/>
    <w:next w:val="1"/>
    <w:link w:val="41"/>
    <w:unhideWhenUsed/>
    <w:qFormat/>
    <w:uiPriority w:val="9"/>
    <w:pPr>
      <w:spacing w:before="260" w:after="260" w:line="416" w:lineRule="auto"/>
      <w:outlineLvl w:val="2"/>
    </w:pPr>
    <w:rPr>
      <w:sz w:val="32"/>
      <w:szCs w:val="32"/>
    </w:rPr>
  </w:style>
  <w:style w:type="paragraph" w:styleId="6">
    <w:name w:val="heading 4"/>
    <w:basedOn w:val="1"/>
    <w:next w:val="1"/>
    <w:link w:val="42"/>
    <w:qFormat/>
    <w:uiPriority w:val="0"/>
    <w:pPr>
      <w:keepNext/>
      <w:keepLines/>
      <w:spacing w:before="280" w:after="290" w:line="376" w:lineRule="auto"/>
      <w:outlineLvl w:val="3"/>
    </w:pPr>
    <w:rPr>
      <w:rFonts w:ascii="Cambria" w:hAnsi="Cambria"/>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widowControl/>
      <w:ind w:left="480" w:right="-341" w:firstLine="513"/>
    </w:pPr>
    <w:rPr>
      <w:kern w:val="0"/>
      <w:sz w:val="24"/>
      <w:szCs w:val="20"/>
    </w:rPr>
  </w:style>
  <w:style w:type="paragraph" w:styleId="7">
    <w:name w:val="annotation text"/>
    <w:basedOn w:val="1"/>
    <w:link w:val="35"/>
    <w:unhideWhenUsed/>
    <w:qFormat/>
    <w:uiPriority w:val="99"/>
    <w:pPr>
      <w:jc w:val="left"/>
    </w:pPr>
  </w:style>
  <w:style w:type="paragraph" w:styleId="8">
    <w:name w:val="Body Text"/>
    <w:basedOn w:val="1"/>
    <w:link w:val="52"/>
    <w:unhideWhenUsed/>
    <w:qFormat/>
    <w:uiPriority w:val="99"/>
    <w:pPr>
      <w:spacing w:after="120"/>
    </w:pPr>
  </w:style>
  <w:style w:type="paragraph" w:styleId="9">
    <w:name w:val="Body Text Indent"/>
    <w:basedOn w:val="1"/>
    <w:unhideWhenUsed/>
    <w:qFormat/>
    <w:uiPriority w:val="99"/>
    <w:pPr>
      <w:spacing w:after="120"/>
      <w:ind w:left="420" w:leftChars="200"/>
    </w:pPr>
  </w:style>
  <w:style w:type="paragraph" w:styleId="10">
    <w:name w:val="toc 5"/>
    <w:basedOn w:val="1"/>
    <w:next w:val="1"/>
    <w:qFormat/>
    <w:uiPriority w:val="0"/>
    <w:pPr>
      <w:ind w:left="840"/>
      <w:jc w:val="left"/>
    </w:pPr>
    <w:rPr>
      <w:rFonts w:cs="Calibri"/>
      <w:sz w:val="18"/>
      <w:szCs w:val="18"/>
    </w:rPr>
  </w:style>
  <w:style w:type="paragraph" w:styleId="11">
    <w:name w:val="Plain Text"/>
    <w:basedOn w:val="1"/>
    <w:link w:val="38"/>
    <w:qFormat/>
    <w:uiPriority w:val="0"/>
    <w:rPr>
      <w:rFonts w:ascii="宋体" w:hAnsi="Courier New" w:eastAsiaTheme="minorEastAsia" w:cstheme="minorBidi"/>
    </w:rPr>
  </w:style>
  <w:style w:type="paragraph" w:styleId="12">
    <w:name w:val="Date"/>
    <w:basedOn w:val="1"/>
    <w:next w:val="1"/>
    <w:link w:val="30"/>
    <w:qFormat/>
    <w:uiPriority w:val="0"/>
    <w:rPr>
      <w:rFonts w:ascii="宋体" w:hAnsi="Courier New"/>
      <w:kern w:val="0"/>
      <w:sz w:val="32"/>
      <w:szCs w:val="20"/>
    </w:rPr>
  </w:style>
  <w:style w:type="paragraph" w:styleId="13">
    <w:name w:val="Body Text Indent 2"/>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spacing w:after="120" w:line="480" w:lineRule="auto"/>
      <w:ind w:left="420"/>
      <w:jc w:val="both"/>
    </w:pPr>
    <w:rPr>
      <w:rFonts w:ascii="宋体" w:hAnsi="宋体"/>
      <w:kern w:val="0"/>
      <w:sz w:val="20"/>
      <w:szCs w:val="20"/>
      <w:lang w:val="en-US" w:eastAsia="zh-CN"/>
    </w:rPr>
  </w:style>
  <w:style w:type="paragraph" w:styleId="14">
    <w:name w:val="Balloon Text"/>
    <w:basedOn w:val="1"/>
    <w:link w:val="31"/>
    <w:unhideWhenUsed/>
    <w:qFormat/>
    <w:uiPriority w:val="99"/>
    <w:rPr>
      <w:sz w:val="18"/>
      <w:szCs w:val="18"/>
    </w:r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2"/>
    <w:basedOn w:val="1"/>
    <w:next w:val="8"/>
    <w:qFormat/>
    <w:uiPriority w:val="0"/>
    <w:pPr>
      <w:adjustRightInd w:val="0"/>
      <w:spacing w:line="360" w:lineRule="atLeast"/>
      <w:ind w:firstLine="720"/>
      <w:textAlignment w:val="baseline"/>
    </w:pPr>
    <w:rPr>
      <w:kern w:val="0"/>
      <w:sz w:val="24"/>
      <w:szCs w:val="24"/>
    </w:rPr>
  </w:style>
  <w:style w:type="paragraph" w:styleId="1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9">
    <w:name w:val="annotation subject"/>
    <w:basedOn w:val="7"/>
    <w:next w:val="7"/>
    <w:link w:val="36"/>
    <w:unhideWhenUsed/>
    <w:qFormat/>
    <w:uiPriority w:val="99"/>
    <w:rPr>
      <w:b/>
      <w:bCs/>
    </w:rPr>
  </w:style>
  <w:style w:type="paragraph" w:styleId="20">
    <w:name w:val="Body Text First Indent"/>
    <w:basedOn w:val="8"/>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ind w:firstLine="420" w:firstLineChars="100"/>
      <w:jc w:val="center"/>
    </w:pPr>
    <w:rPr>
      <w:lang w:val="en-US" w:eastAsia="zh-CN"/>
    </w:rPr>
  </w:style>
  <w:style w:type="paragraph" w:styleId="21">
    <w:name w:val="Body Text First Indent 2"/>
    <w:basedOn w:val="9"/>
    <w:qFormat/>
    <w:uiPriority w:val="0"/>
    <w:pPr>
      <w:ind w:firstLine="420" w:firstLineChars="200"/>
    </w:pPr>
    <w:rPr>
      <w:szCs w:val="24"/>
    </w:r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Emphasis"/>
    <w:basedOn w:val="24"/>
    <w:qFormat/>
    <w:uiPriority w:val="20"/>
    <w:rPr>
      <w:i/>
    </w:rPr>
  </w:style>
  <w:style w:type="character" w:styleId="26">
    <w:name w:val="Hyperlink"/>
    <w:qFormat/>
    <w:uiPriority w:val="99"/>
    <w:rPr>
      <w:color w:val="0000FF"/>
      <w:u w:val="single"/>
    </w:rPr>
  </w:style>
  <w:style w:type="character" w:styleId="27">
    <w:name w:val="annotation reference"/>
    <w:basedOn w:val="24"/>
    <w:unhideWhenUsed/>
    <w:qFormat/>
    <w:uiPriority w:val="99"/>
    <w:rPr>
      <w:sz w:val="21"/>
      <w:szCs w:val="21"/>
    </w:rPr>
  </w:style>
  <w:style w:type="paragraph" w:customStyle="1" w:styleId="2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9">
    <w:name w:val="日期 Char"/>
    <w:basedOn w:val="24"/>
    <w:qFormat/>
    <w:uiPriority w:val="0"/>
    <w:rPr>
      <w:rFonts w:ascii="宋体" w:hAnsi="Courier New" w:eastAsia="宋体" w:cs="Times New Roman"/>
      <w:kern w:val="0"/>
      <w:sz w:val="32"/>
      <w:szCs w:val="20"/>
    </w:rPr>
  </w:style>
  <w:style w:type="character" w:customStyle="1" w:styleId="30">
    <w:name w:val="日期 字符"/>
    <w:basedOn w:val="24"/>
    <w:link w:val="12"/>
    <w:semiHidden/>
    <w:qFormat/>
    <w:uiPriority w:val="99"/>
    <w:rPr>
      <w:rFonts w:ascii="Calibri" w:hAnsi="Calibri" w:eastAsia="宋体" w:cs="Times New Roman"/>
    </w:rPr>
  </w:style>
  <w:style w:type="character" w:customStyle="1" w:styleId="31">
    <w:name w:val="批注框文本 字符"/>
    <w:basedOn w:val="24"/>
    <w:link w:val="14"/>
    <w:semiHidden/>
    <w:qFormat/>
    <w:uiPriority w:val="99"/>
    <w:rPr>
      <w:rFonts w:ascii="Calibri" w:hAnsi="Calibri" w:eastAsia="宋体" w:cs="Times New Roman"/>
      <w:sz w:val="18"/>
      <w:szCs w:val="18"/>
    </w:rPr>
  </w:style>
  <w:style w:type="character" w:customStyle="1" w:styleId="32">
    <w:name w:val="页眉 字符"/>
    <w:basedOn w:val="24"/>
    <w:link w:val="16"/>
    <w:semiHidden/>
    <w:qFormat/>
    <w:uiPriority w:val="99"/>
    <w:rPr>
      <w:rFonts w:ascii="Calibri" w:hAnsi="Calibri" w:eastAsia="宋体" w:cs="Times New Roman"/>
      <w:sz w:val="18"/>
      <w:szCs w:val="18"/>
    </w:rPr>
  </w:style>
  <w:style w:type="character" w:customStyle="1" w:styleId="33">
    <w:name w:val="页脚 字符"/>
    <w:basedOn w:val="24"/>
    <w:link w:val="15"/>
    <w:qFormat/>
    <w:uiPriority w:val="99"/>
    <w:rPr>
      <w:rFonts w:ascii="Calibri" w:hAnsi="Calibri" w:eastAsia="宋体" w:cs="Times New Roman"/>
      <w:sz w:val="18"/>
      <w:szCs w:val="18"/>
    </w:rPr>
  </w:style>
  <w:style w:type="character" w:customStyle="1" w:styleId="34">
    <w:name w:val="标题 1 字符"/>
    <w:basedOn w:val="24"/>
    <w:link w:val="3"/>
    <w:qFormat/>
    <w:uiPriority w:val="0"/>
    <w:rPr>
      <w:rFonts w:ascii="宋体" w:hAnsi="Calibri" w:eastAsia="宋体" w:cs="Times New Roman"/>
      <w:color w:val="000000"/>
      <w:sz w:val="28"/>
      <w:szCs w:val="20"/>
    </w:rPr>
  </w:style>
  <w:style w:type="character" w:customStyle="1" w:styleId="35">
    <w:name w:val="批注文字 字符"/>
    <w:basedOn w:val="24"/>
    <w:link w:val="7"/>
    <w:qFormat/>
    <w:uiPriority w:val="99"/>
    <w:rPr>
      <w:rFonts w:ascii="Calibri" w:hAnsi="Calibri" w:eastAsia="宋体" w:cs="Times New Roman"/>
    </w:rPr>
  </w:style>
  <w:style w:type="character" w:customStyle="1" w:styleId="36">
    <w:name w:val="批注主题 字符"/>
    <w:basedOn w:val="35"/>
    <w:link w:val="19"/>
    <w:semiHidden/>
    <w:qFormat/>
    <w:uiPriority w:val="99"/>
    <w:rPr>
      <w:rFonts w:ascii="Calibri" w:hAnsi="Calibri" w:eastAsia="宋体" w:cs="Times New Roman"/>
      <w:b/>
      <w:bCs/>
    </w:rPr>
  </w:style>
  <w:style w:type="character" w:customStyle="1" w:styleId="37">
    <w:name w:val="纯文本 Char"/>
    <w:qFormat/>
    <w:uiPriority w:val="0"/>
    <w:rPr>
      <w:rFonts w:ascii="宋体" w:hAnsi="Courier New"/>
    </w:rPr>
  </w:style>
  <w:style w:type="character" w:customStyle="1" w:styleId="38">
    <w:name w:val="纯文本 字符"/>
    <w:basedOn w:val="24"/>
    <w:link w:val="11"/>
    <w:semiHidden/>
    <w:qFormat/>
    <w:uiPriority w:val="99"/>
    <w:rPr>
      <w:rFonts w:ascii="宋体" w:hAnsi="Courier New" w:eastAsia="宋体" w:cs="Courier New"/>
      <w:szCs w:val="21"/>
    </w:rPr>
  </w:style>
  <w:style w:type="character" w:customStyle="1" w:styleId="39">
    <w:name w:val="标题 2 字符"/>
    <w:basedOn w:val="24"/>
    <w:link w:val="4"/>
    <w:qFormat/>
    <w:uiPriority w:val="0"/>
    <w:rPr>
      <w:rFonts w:ascii="Arial" w:hAnsi="Arial" w:eastAsia="宋体" w:cs="Times New Roman"/>
      <w:b/>
      <w:bCs/>
      <w:sz w:val="32"/>
      <w:szCs w:val="32"/>
    </w:rPr>
  </w:style>
  <w:style w:type="paragraph" w:customStyle="1" w:styleId="40">
    <w:name w:val="列表段落1"/>
    <w:basedOn w:val="1"/>
    <w:qFormat/>
    <w:uiPriority w:val="34"/>
    <w:pPr>
      <w:ind w:firstLine="420" w:firstLineChars="200"/>
    </w:pPr>
  </w:style>
  <w:style w:type="character" w:customStyle="1" w:styleId="41">
    <w:name w:val="标题 3 字符"/>
    <w:basedOn w:val="24"/>
    <w:link w:val="5"/>
    <w:semiHidden/>
    <w:qFormat/>
    <w:uiPriority w:val="9"/>
    <w:rPr>
      <w:rFonts w:ascii="Calibri" w:hAnsi="Calibri" w:eastAsia="宋体" w:cs="Times New Roman"/>
      <w:b/>
      <w:bCs/>
      <w:sz w:val="32"/>
      <w:szCs w:val="32"/>
    </w:rPr>
  </w:style>
  <w:style w:type="character" w:customStyle="1" w:styleId="42">
    <w:name w:val="标题 4 字符"/>
    <w:basedOn w:val="24"/>
    <w:link w:val="6"/>
    <w:qFormat/>
    <w:uiPriority w:val="0"/>
    <w:rPr>
      <w:rFonts w:ascii="Cambria" w:hAnsi="Cambria" w:eastAsia="宋体" w:cs="Times New Roman"/>
      <w:b/>
      <w:bCs/>
      <w:sz w:val="28"/>
      <w:szCs w:val="28"/>
    </w:rPr>
  </w:style>
  <w:style w:type="paragraph" w:customStyle="1" w:styleId="43">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4">
    <w:name w:val="1"/>
    <w:basedOn w:val="1"/>
    <w:next w:val="11"/>
    <w:qFormat/>
    <w:uiPriority w:val="0"/>
    <w:rPr>
      <w:rFonts w:ascii="宋体" w:hAnsi="Courier New"/>
      <w:szCs w:val="20"/>
    </w:rPr>
  </w:style>
  <w:style w:type="paragraph" w:customStyle="1" w:styleId="45">
    <w:name w:val="8"/>
    <w:basedOn w:val="1"/>
    <w:next w:val="11"/>
    <w:qFormat/>
    <w:uiPriority w:val="0"/>
    <w:rPr>
      <w:rFonts w:ascii="宋体" w:hAnsi="Courier New"/>
      <w:szCs w:val="20"/>
    </w:rPr>
  </w:style>
  <w:style w:type="paragraph" w:customStyle="1" w:styleId="46">
    <w:name w:val="_Style 55"/>
    <w:basedOn w:val="1"/>
    <w:next w:val="11"/>
    <w:qFormat/>
    <w:uiPriority w:val="0"/>
    <w:rPr>
      <w:rFonts w:ascii="宋体" w:hAnsi="Courier New"/>
      <w:szCs w:val="20"/>
    </w:rPr>
  </w:style>
  <w:style w:type="paragraph" w:customStyle="1" w:styleId="47">
    <w:name w:val="7"/>
    <w:basedOn w:val="1"/>
    <w:next w:val="11"/>
    <w:link w:val="48"/>
    <w:qFormat/>
    <w:uiPriority w:val="0"/>
    <w:rPr>
      <w:rFonts w:ascii="宋体" w:hAnsi="Courier New"/>
      <w:szCs w:val="20"/>
    </w:rPr>
  </w:style>
  <w:style w:type="character" w:customStyle="1" w:styleId="48">
    <w:name w:val="Char1"/>
    <w:link w:val="47"/>
    <w:qFormat/>
    <w:uiPriority w:val="0"/>
    <w:rPr>
      <w:rFonts w:ascii="宋体" w:hAnsi="Courier New" w:eastAsia="宋体" w:cs="Times New Roman"/>
      <w:szCs w:val="20"/>
    </w:rPr>
  </w:style>
  <w:style w:type="paragraph" w:customStyle="1" w:styleId="49">
    <w:name w:val="列出段落1"/>
    <w:basedOn w:val="1"/>
    <w:qFormat/>
    <w:uiPriority w:val="0"/>
    <w:pPr>
      <w:ind w:firstLine="420" w:firstLineChars="200"/>
    </w:pPr>
    <w:rPr>
      <w:rFonts w:cs="Calibri"/>
      <w:szCs w:val="21"/>
    </w:rPr>
  </w:style>
  <w:style w:type="character" w:customStyle="1" w:styleId="50">
    <w:name w:val="font01"/>
    <w:basedOn w:val="24"/>
    <w:qFormat/>
    <w:uiPriority w:val="0"/>
    <w:rPr>
      <w:rFonts w:hint="eastAsia" w:ascii="宋体" w:hAnsi="宋体" w:eastAsia="宋体" w:cs="宋体"/>
      <w:color w:val="000000"/>
      <w:sz w:val="20"/>
      <w:szCs w:val="20"/>
      <w:u w:val="none"/>
    </w:rPr>
  </w:style>
  <w:style w:type="paragraph" w:customStyle="1" w:styleId="51">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52">
    <w:name w:val="正文文本 字符"/>
    <w:basedOn w:val="24"/>
    <w:link w:val="8"/>
    <w:qFormat/>
    <w:uiPriority w:val="99"/>
    <w:rPr>
      <w:rFonts w:ascii="Calibri" w:hAnsi="Calibri"/>
      <w:kern w:val="2"/>
      <w:sz w:val="21"/>
      <w:szCs w:val="22"/>
    </w:rPr>
  </w:style>
  <w:style w:type="character" w:customStyle="1" w:styleId="53">
    <w:name w:val="font3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79</Pages>
  <Words>35620</Words>
  <Characters>37656</Characters>
  <Lines>305</Lines>
  <Paragraphs>85</Paragraphs>
  <TotalTime>15</TotalTime>
  <ScaleCrop>false</ScaleCrop>
  <LinksUpToDate>false</LinksUpToDate>
  <CharactersWithSpaces>38948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2019-10-21T17:39:00Z</dcterms:created>
  <dc:creator>User</dc:creator>
  <cp:lastModifiedBy>中正招标-李工</cp:lastModifiedBy>
  <cp:lastPrinted>2020-05-21T10:27:00Z</cp:lastPrinted>
  <dcterms:modified xsi:type="dcterms:W3CDTF">2024-06-14T01:25:25Z</dcterms:modified>
  <cp:revision>1612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AD4CACB56184434F8F87EC129556D38E_13</vt:lpwstr>
  </property>
</Properties>
</file>